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1EEEBD6" w14:textId="77777777" w:rsidR="002A55D1" w:rsidRDefault="002A55D1" w:rsidP="002A55D1">
      <w:pPr>
        <w:jc w:val="center"/>
        <w:rPr>
          <w:b/>
        </w:rPr>
      </w:pPr>
    </w:p>
    <w:p w14:paraId="7AED6D80" w14:textId="77777777" w:rsidR="00FB7213" w:rsidRDefault="00FB7213" w:rsidP="002A55D1">
      <w:pPr>
        <w:jc w:val="center"/>
        <w:rPr>
          <w:b/>
        </w:rPr>
      </w:pPr>
    </w:p>
    <w:p w14:paraId="018EC934" w14:textId="77777777" w:rsidR="00FB7213" w:rsidRDefault="00FB7213" w:rsidP="002A55D1">
      <w:pPr>
        <w:jc w:val="center"/>
        <w:rPr>
          <w:b/>
        </w:rPr>
      </w:pPr>
    </w:p>
    <w:p w14:paraId="5F1AEE7C" w14:textId="77777777" w:rsidR="002A55D1" w:rsidRDefault="002A55D1" w:rsidP="002A55D1">
      <w:pPr>
        <w:jc w:val="center"/>
        <w:rPr>
          <w:b/>
        </w:rPr>
      </w:pPr>
      <w:r>
        <w:rPr>
          <w:b/>
        </w:rPr>
        <w:t>Varjupaiga-, Rände- ja Integratsioonifond (AMIF)</w:t>
      </w:r>
    </w:p>
    <w:p w14:paraId="273BFD8A" w14:textId="77777777" w:rsidR="002A55D1" w:rsidRDefault="002A55D1" w:rsidP="002A55D1">
      <w:pPr>
        <w:jc w:val="center"/>
        <w:rPr>
          <w:b/>
        </w:rPr>
      </w:pPr>
    </w:p>
    <w:p w14:paraId="437A5F97" w14:textId="4733D676" w:rsidR="002A55D1" w:rsidRDefault="002A55D1" w:rsidP="002A55D1">
      <w:pPr>
        <w:jc w:val="center"/>
        <w:rPr>
          <w:b/>
        </w:rPr>
      </w:pPr>
      <w:r>
        <w:rPr>
          <w:b/>
        </w:rPr>
        <w:t>TEGEVUSTE VAHEARUANNE</w:t>
      </w:r>
    </w:p>
    <w:p w14:paraId="48B1F022" w14:textId="77777777" w:rsidR="002A55D1" w:rsidRDefault="002A55D1" w:rsidP="002A55D1">
      <w:pPr>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946"/>
      </w:tblGrid>
      <w:tr w:rsidR="002A55D1" w14:paraId="6C9B8B60" w14:textId="77777777" w:rsidTr="001D50CF">
        <w:tc>
          <w:tcPr>
            <w:tcW w:w="2660" w:type="dxa"/>
            <w:shd w:val="clear" w:color="auto" w:fill="E0E0E0"/>
            <w:hideMark/>
          </w:tcPr>
          <w:p w14:paraId="6D561EBE" w14:textId="77777777" w:rsidR="002A55D1" w:rsidRDefault="002A55D1" w:rsidP="008342BA">
            <w:pPr>
              <w:spacing w:line="276" w:lineRule="auto"/>
              <w:rPr>
                <w:b/>
              </w:rPr>
            </w:pPr>
            <w:r>
              <w:rPr>
                <w:b/>
              </w:rPr>
              <w:t>Toetuse saaja</w:t>
            </w:r>
          </w:p>
        </w:tc>
        <w:tc>
          <w:tcPr>
            <w:tcW w:w="6946" w:type="dxa"/>
          </w:tcPr>
          <w:p w14:paraId="1BE6496D" w14:textId="634B46A8" w:rsidR="002A55D1" w:rsidRDefault="00DC2D52" w:rsidP="008342BA">
            <w:pPr>
              <w:spacing w:line="276" w:lineRule="auto"/>
            </w:pPr>
            <w:r>
              <w:t>MTÜ Johannes Mihkelsoni Keskus</w:t>
            </w:r>
          </w:p>
        </w:tc>
      </w:tr>
      <w:tr w:rsidR="002A55D1" w14:paraId="0329526B" w14:textId="77777777" w:rsidTr="001D50CF">
        <w:tc>
          <w:tcPr>
            <w:tcW w:w="2660" w:type="dxa"/>
            <w:shd w:val="clear" w:color="auto" w:fill="E0E0E0"/>
            <w:hideMark/>
          </w:tcPr>
          <w:p w14:paraId="263EC53B" w14:textId="77777777" w:rsidR="002A55D1" w:rsidRDefault="002A55D1" w:rsidP="008342BA">
            <w:pPr>
              <w:spacing w:line="276" w:lineRule="auto"/>
              <w:rPr>
                <w:b/>
              </w:rPr>
            </w:pPr>
            <w:r>
              <w:rPr>
                <w:b/>
              </w:rPr>
              <w:t>Projekti pealkiri</w:t>
            </w:r>
          </w:p>
        </w:tc>
        <w:tc>
          <w:tcPr>
            <w:tcW w:w="6946" w:type="dxa"/>
          </w:tcPr>
          <w:p w14:paraId="51213CE1" w14:textId="59E29563" w:rsidR="002A55D1" w:rsidRPr="00DC2D52" w:rsidRDefault="00DC2D52" w:rsidP="008342BA">
            <w:pPr>
              <w:spacing w:line="276" w:lineRule="auto"/>
            </w:pPr>
            <w:r w:rsidRPr="00DC2D52">
              <w:t>Tugiisikuteenus varjupaigataotlejatele ja rahvusvahelise kaitse saanud isikutele</w:t>
            </w:r>
          </w:p>
        </w:tc>
      </w:tr>
      <w:tr w:rsidR="002A55D1" w14:paraId="5CA91848" w14:textId="77777777" w:rsidTr="001D50CF">
        <w:tc>
          <w:tcPr>
            <w:tcW w:w="2660" w:type="dxa"/>
            <w:shd w:val="clear" w:color="auto" w:fill="E0E0E0"/>
            <w:hideMark/>
          </w:tcPr>
          <w:p w14:paraId="634B7BB5" w14:textId="77777777" w:rsidR="002A55D1" w:rsidRDefault="002A55D1" w:rsidP="008342BA">
            <w:pPr>
              <w:spacing w:line="276" w:lineRule="auto"/>
              <w:rPr>
                <w:b/>
              </w:rPr>
            </w:pPr>
            <w:r>
              <w:rPr>
                <w:b/>
              </w:rPr>
              <w:t>Projekti number</w:t>
            </w:r>
          </w:p>
        </w:tc>
        <w:tc>
          <w:tcPr>
            <w:tcW w:w="6946" w:type="dxa"/>
          </w:tcPr>
          <w:p w14:paraId="61D5A85E" w14:textId="6489E88E" w:rsidR="002A55D1" w:rsidRPr="00DC2D52" w:rsidRDefault="00DC2D52" w:rsidP="008342BA">
            <w:pPr>
              <w:spacing w:line="276" w:lineRule="auto"/>
            </w:pPr>
            <w:r w:rsidRPr="00DC2D52">
              <w:t>AMIF2015-10</w:t>
            </w:r>
          </w:p>
        </w:tc>
      </w:tr>
      <w:tr w:rsidR="002A55D1" w14:paraId="7639C2EE" w14:textId="77777777" w:rsidTr="001D50CF">
        <w:tc>
          <w:tcPr>
            <w:tcW w:w="2660" w:type="dxa"/>
            <w:shd w:val="clear" w:color="auto" w:fill="E0E0E0"/>
          </w:tcPr>
          <w:p w14:paraId="5E155ED7" w14:textId="77777777" w:rsidR="002A55D1" w:rsidRDefault="002A55D1" w:rsidP="008342BA">
            <w:pPr>
              <w:spacing w:line="276" w:lineRule="auto"/>
              <w:rPr>
                <w:b/>
              </w:rPr>
            </w:pPr>
            <w:r>
              <w:rPr>
                <w:b/>
              </w:rPr>
              <w:t>Toetuslepingu number</w:t>
            </w:r>
          </w:p>
        </w:tc>
        <w:tc>
          <w:tcPr>
            <w:tcW w:w="6946" w:type="dxa"/>
          </w:tcPr>
          <w:p w14:paraId="74E45264" w14:textId="3F734394" w:rsidR="002A55D1" w:rsidRPr="00493722" w:rsidRDefault="00493722" w:rsidP="008342BA">
            <w:pPr>
              <w:spacing w:line="276" w:lineRule="auto"/>
            </w:pPr>
            <w:r w:rsidRPr="00493722">
              <w:t>14-8.668-1</w:t>
            </w:r>
          </w:p>
        </w:tc>
      </w:tr>
      <w:tr w:rsidR="002A55D1" w14:paraId="6CCA7442" w14:textId="77777777" w:rsidTr="001D50CF">
        <w:tc>
          <w:tcPr>
            <w:tcW w:w="2660" w:type="dxa"/>
            <w:shd w:val="clear" w:color="auto" w:fill="E0E0E0"/>
            <w:hideMark/>
          </w:tcPr>
          <w:p w14:paraId="20F8275D" w14:textId="77777777" w:rsidR="002A55D1" w:rsidRDefault="002A55D1" w:rsidP="008342BA">
            <w:pPr>
              <w:spacing w:line="276" w:lineRule="auto"/>
              <w:rPr>
                <w:b/>
              </w:rPr>
            </w:pPr>
            <w:r>
              <w:rPr>
                <w:b/>
              </w:rPr>
              <w:t>Aruandlusperiood</w:t>
            </w:r>
          </w:p>
          <w:p w14:paraId="6B0ADAD9" w14:textId="77777777" w:rsidR="002A55D1" w:rsidRPr="00414A5D" w:rsidRDefault="002A55D1" w:rsidP="008342BA">
            <w:pPr>
              <w:spacing w:line="276" w:lineRule="auto"/>
              <w:rPr>
                <w:b/>
                <w:i/>
                <w:sz w:val="20"/>
              </w:rPr>
            </w:pPr>
            <w:r w:rsidRPr="00414A5D">
              <w:rPr>
                <w:b/>
                <w:i/>
                <w:sz w:val="20"/>
              </w:rPr>
              <w:t>(pp.kk.aa</w:t>
            </w:r>
            <w:r>
              <w:rPr>
                <w:b/>
                <w:i/>
                <w:sz w:val="20"/>
              </w:rPr>
              <w:t>–</w:t>
            </w:r>
            <w:r w:rsidRPr="00414A5D">
              <w:rPr>
                <w:b/>
                <w:i/>
                <w:sz w:val="20"/>
              </w:rPr>
              <w:t>pp.kk.aa)</w:t>
            </w:r>
          </w:p>
        </w:tc>
        <w:tc>
          <w:tcPr>
            <w:tcW w:w="6946" w:type="dxa"/>
          </w:tcPr>
          <w:p w14:paraId="1A7A9C4A" w14:textId="1DED2E89" w:rsidR="002A55D1" w:rsidRPr="00ED7B5B" w:rsidRDefault="006372FD" w:rsidP="008342BA">
            <w:pPr>
              <w:spacing w:line="276" w:lineRule="auto"/>
            </w:pPr>
            <w:r>
              <w:t>01.01. – 30.06.2016</w:t>
            </w:r>
          </w:p>
        </w:tc>
      </w:tr>
      <w:tr w:rsidR="002A55D1" w:rsidRPr="00ED6848" w14:paraId="52B7F89C" w14:textId="77777777" w:rsidTr="001D50CF">
        <w:tblPrEx>
          <w:tblLook w:val="0000" w:firstRow="0" w:lastRow="0" w:firstColumn="0" w:lastColumn="0" w:noHBand="0" w:noVBand="0"/>
        </w:tblPrEx>
        <w:tc>
          <w:tcPr>
            <w:tcW w:w="2660" w:type="dxa"/>
            <w:shd w:val="clear" w:color="auto" w:fill="E0E0E0"/>
            <w:vAlign w:val="center"/>
          </w:tcPr>
          <w:p w14:paraId="2DDAFCB7" w14:textId="77777777" w:rsidR="002A55D1" w:rsidRDefault="002A55D1" w:rsidP="008342BA">
            <w:pPr>
              <w:spacing w:line="360" w:lineRule="auto"/>
              <w:rPr>
                <w:b/>
                <w:bCs/>
              </w:rPr>
            </w:pPr>
            <w:r w:rsidRPr="00ED6848">
              <w:rPr>
                <w:b/>
                <w:bCs/>
              </w:rPr>
              <w:t>Valdkond</w:t>
            </w:r>
          </w:p>
          <w:p w14:paraId="451DD252" w14:textId="77777777" w:rsidR="002A55D1" w:rsidRPr="00ED6848" w:rsidRDefault="002A55D1" w:rsidP="008342BA">
            <w:pPr>
              <w:spacing w:line="360" w:lineRule="auto"/>
              <w:rPr>
                <w:b/>
                <w:bCs/>
                <w:i/>
              </w:rPr>
            </w:pPr>
            <w:r>
              <w:rPr>
                <w:b/>
                <w:bCs/>
              </w:rPr>
              <w:t xml:space="preserve"> </w:t>
            </w:r>
            <w:r w:rsidRPr="00414A5D">
              <w:rPr>
                <w:b/>
                <w:bCs/>
                <w:i/>
                <w:sz w:val="20"/>
              </w:rPr>
              <w:t xml:space="preserve">(märkida </w:t>
            </w:r>
            <w:proofErr w:type="spellStart"/>
            <w:r w:rsidRPr="00414A5D">
              <w:rPr>
                <w:b/>
                <w:bCs/>
                <w:i/>
                <w:sz w:val="20"/>
              </w:rPr>
              <w:t>kohalduv(ad</w:t>
            </w:r>
            <w:proofErr w:type="spellEnd"/>
            <w:r w:rsidRPr="00414A5D">
              <w:rPr>
                <w:b/>
                <w:bCs/>
                <w:i/>
                <w:sz w:val="20"/>
              </w:rPr>
              <w:t>)</w:t>
            </w:r>
          </w:p>
        </w:tc>
        <w:tc>
          <w:tcPr>
            <w:tcW w:w="6946" w:type="dxa"/>
          </w:tcPr>
          <w:p w14:paraId="241A6577" w14:textId="6214B3F4" w:rsidR="002A55D1" w:rsidRPr="00ED6848" w:rsidRDefault="007A33CD" w:rsidP="008342BA">
            <w:pPr>
              <w:spacing w:before="100" w:beforeAutospacing="1" w:after="100" w:afterAutospacing="1"/>
              <w:jc w:val="left"/>
            </w:pPr>
            <w:sdt>
              <w:sdtPr>
                <w:id w:val="1796564783"/>
                <w14:checkbox>
                  <w14:checked w14:val="1"/>
                  <w14:checkedState w14:val="2612" w14:font="MS Gothic"/>
                  <w14:uncheckedState w14:val="2610" w14:font="MS Gothic"/>
                </w14:checkbox>
              </w:sdtPr>
              <w:sdtEndPr/>
              <w:sdtContent>
                <w:r w:rsidR="00DC2D52">
                  <w:rPr>
                    <w:rFonts w:ascii="MS Gothic" w:eastAsia="MS Gothic" w:hAnsi="MS Gothic" w:hint="eastAsia"/>
                  </w:rPr>
                  <w:t>☒</w:t>
                </w:r>
              </w:sdtContent>
            </w:sdt>
            <w:r w:rsidR="002A55D1">
              <w:t xml:space="preserve"> Euroopa ühine varjupaigasüsteem</w:t>
            </w:r>
          </w:p>
          <w:p w14:paraId="23B33942" w14:textId="2DC558DA" w:rsidR="002A55D1" w:rsidRPr="00ED6848" w:rsidRDefault="002A55D1" w:rsidP="008342BA">
            <w:pPr>
              <w:spacing w:before="100" w:beforeAutospacing="1" w:after="100" w:afterAutospacing="1"/>
              <w:contextualSpacing/>
              <w:jc w:val="left"/>
            </w:pPr>
            <w:r w:rsidRPr="00ED6848">
              <w:t xml:space="preserve">           </w:t>
            </w:r>
            <w:sdt>
              <w:sdtPr>
                <w:id w:val="471337668"/>
                <w14:checkbox>
                  <w14:checked w14:val="1"/>
                  <w14:checkedState w14:val="2612" w14:font="MS Gothic"/>
                  <w14:uncheckedState w14:val="2610" w14:font="MS Gothic"/>
                </w14:checkbox>
              </w:sdtPr>
              <w:sdtEndPr/>
              <w:sdtContent>
                <w:r w:rsidR="00DC2D52">
                  <w:rPr>
                    <w:rFonts w:ascii="MS Gothic" w:eastAsia="MS Gothic" w:hAnsi="MS Gothic" w:hint="eastAsia"/>
                  </w:rPr>
                  <w:t>☒</w:t>
                </w:r>
              </w:sdtContent>
            </w:sdt>
            <w:r w:rsidRPr="00ED6848">
              <w:t xml:space="preserve"> </w:t>
            </w:r>
            <w:r>
              <w:t>vastuvõtu- ja varjupaigasüsteemid</w:t>
            </w:r>
          </w:p>
          <w:p w14:paraId="2DA86734" w14:textId="77777777" w:rsidR="002A55D1" w:rsidRDefault="002A55D1" w:rsidP="008342BA">
            <w:pPr>
              <w:spacing w:before="100" w:beforeAutospacing="1" w:after="100" w:afterAutospacing="1"/>
              <w:contextualSpacing/>
              <w:jc w:val="left"/>
            </w:pPr>
            <w:r w:rsidRPr="00ED6848">
              <w:t xml:space="preserve">           </w:t>
            </w:r>
            <w:sdt>
              <w:sdtPr>
                <w:id w:val="1402328399"/>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ED6848">
              <w:t xml:space="preserve"> </w:t>
            </w:r>
            <w:r>
              <w:t>suutlikkuse arendamine</w:t>
            </w:r>
          </w:p>
          <w:p w14:paraId="308C01A5" w14:textId="77777777" w:rsidR="002A55D1" w:rsidRPr="00ED6848" w:rsidRDefault="002A55D1" w:rsidP="008342BA">
            <w:pPr>
              <w:spacing w:before="100" w:beforeAutospacing="1" w:after="100" w:afterAutospacing="1"/>
              <w:contextualSpacing/>
              <w:jc w:val="left"/>
              <w:rPr>
                <w:i/>
              </w:rPr>
            </w:pPr>
          </w:p>
          <w:p w14:paraId="0627E2EC" w14:textId="77777777" w:rsidR="002A55D1" w:rsidRPr="00ED6848" w:rsidRDefault="007A33CD" w:rsidP="008342BA">
            <w:pPr>
              <w:spacing w:before="100" w:beforeAutospacing="1" w:after="100" w:afterAutospacing="1"/>
              <w:jc w:val="left"/>
            </w:pPr>
            <w:sdt>
              <w:sdtPr>
                <w:id w:val="-1008514204"/>
                <w14:checkbox>
                  <w14:checked w14:val="0"/>
                  <w14:checkedState w14:val="2612" w14:font="MS Gothic"/>
                  <w14:uncheckedState w14:val="2610" w14:font="MS Gothic"/>
                </w14:checkbox>
              </w:sdtPr>
              <w:sdtEndPr/>
              <w:sdtContent>
                <w:r w:rsidR="002A55D1">
                  <w:rPr>
                    <w:rFonts w:ascii="MS Gothic" w:eastAsia="MS Gothic" w:hAnsi="MS Gothic" w:hint="eastAsia"/>
                  </w:rPr>
                  <w:t>☐</w:t>
                </w:r>
              </w:sdtContent>
            </w:sdt>
            <w:r w:rsidR="002A55D1" w:rsidRPr="00ED6848">
              <w:t xml:space="preserve"> Integratsioon</w:t>
            </w:r>
            <w:r w:rsidR="002A55D1">
              <w:t xml:space="preserve"> ja seaduslik ränne</w:t>
            </w:r>
          </w:p>
          <w:p w14:paraId="43393241" w14:textId="77777777" w:rsidR="002A55D1" w:rsidRPr="00ED6848" w:rsidRDefault="002A55D1" w:rsidP="008342BA">
            <w:pPr>
              <w:spacing w:before="100" w:beforeAutospacing="1" w:after="100" w:afterAutospacing="1"/>
              <w:contextualSpacing/>
              <w:jc w:val="left"/>
              <w:rPr>
                <w:i/>
              </w:rPr>
            </w:pPr>
            <w:r w:rsidRPr="00ED6848">
              <w:t xml:space="preserve">          </w:t>
            </w:r>
            <w:sdt>
              <w:sdtPr>
                <w:id w:val="825471961"/>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ED6848">
              <w:t xml:space="preserve"> </w:t>
            </w:r>
            <w:r>
              <w:t>integratsioonimeetmed</w:t>
            </w:r>
          </w:p>
          <w:p w14:paraId="0449BC23" w14:textId="77777777" w:rsidR="002A55D1" w:rsidRDefault="002A55D1" w:rsidP="008342BA">
            <w:pPr>
              <w:spacing w:before="100" w:beforeAutospacing="1" w:after="100" w:afterAutospacing="1"/>
              <w:contextualSpacing/>
              <w:jc w:val="left"/>
            </w:pPr>
            <w:r w:rsidRPr="00ED6848">
              <w:t xml:space="preserve">          </w:t>
            </w:r>
            <w:sdt>
              <w:sdtPr>
                <w:id w:val="-57242519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ED6848">
              <w:t xml:space="preserve"> </w:t>
            </w:r>
            <w:r>
              <w:t>suutlikkuse arendamine ja praktiline koostöö</w:t>
            </w:r>
          </w:p>
          <w:p w14:paraId="1BC339FF" w14:textId="77777777" w:rsidR="002A55D1" w:rsidRPr="00ED6848" w:rsidRDefault="002A55D1" w:rsidP="008342BA">
            <w:pPr>
              <w:spacing w:before="100" w:beforeAutospacing="1" w:after="100" w:afterAutospacing="1"/>
              <w:contextualSpacing/>
              <w:jc w:val="left"/>
              <w:rPr>
                <w:i/>
              </w:rPr>
            </w:pPr>
          </w:p>
          <w:p w14:paraId="2B94B6B7" w14:textId="77777777" w:rsidR="002A55D1" w:rsidRPr="00ED6848" w:rsidRDefault="002A55D1" w:rsidP="008342BA">
            <w:pPr>
              <w:spacing w:before="100" w:beforeAutospacing="1" w:after="100" w:afterAutospacing="1"/>
              <w:jc w:val="left"/>
            </w:pPr>
            <w:r w:rsidRPr="00ED6848">
              <w:t xml:space="preserve"> </w:t>
            </w:r>
            <w:sdt>
              <w:sdtPr>
                <w:id w:val="117484278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sidRPr="00ED6848">
              <w:t>Tagasi</w:t>
            </w:r>
            <w:r>
              <w:t>saatmine</w:t>
            </w:r>
          </w:p>
          <w:p w14:paraId="03326479" w14:textId="77777777" w:rsidR="002A55D1" w:rsidRPr="00ED6848" w:rsidRDefault="002A55D1" w:rsidP="008342BA">
            <w:pPr>
              <w:spacing w:before="100" w:beforeAutospacing="1" w:after="100" w:afterAutospacing="1"/>
              <w:contextualSpacing/>
              <w:jc w:val="left"/>
              <w:rPr>
                <w:i/>
              </w:rPr>
            </w:pPr>
            <w:r w:rsidRPr="00ED6848">
              <w:t xml:space="preserve">           </w:t>
            </w:r>
            <w:sdt>
              <w:sdtPr>
                <w:id w:val="-83391006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ED6848">
              <w:t xml:space="preserve"> </w:t>
            </w:r>
            <w:r>
              <w:t>tagasisaatmismenetlustega kaasnevad meetmed</w:t>
            </w:r>
          </w:p>
          <w:p w14:paraId="3F452F34" w14:textId="77777777" w:rsidR="002A55D1" w:rsidRDefault="002A55D1" w:rsidP="008342BA">
            <w:pPr>
              <w:spacing w:before="100" w:beforeAutospacing="1" w:after="100" w:afterAutospacing="1"/>
              <w:contextualSpacing/>
              <w:jc w:val="left"/>
            </w:pPr>
            <w:r w:rsidRPr="00ED6848">
              <w:t xml:space="preserve">           </w:t>
            </w:r>
            <w:sdt>
              <w:sdtPr>
                <w:id w:val="-68367751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tagasisaatmismeetmed</w:t>
            </w:r>
          </w:p>
          <w:p w14:paraId="5C30AF0A" w14:textId="77777777" w:rsidR="002A55D1" w:rsidRPr="00ED6848" w:rsidRDefault="002A55D1" w:rsidP="008342BA">
            <w:pPr>
              <w:spacing w:before="100" w:beforeAutospacing="1" w:after="100" w:afterAutospacing="1"/>
              <w:contextualSpacing/>
              <w:jc w:val="left"/>
              <w:rPr>
                <w:i/>
              </w:rPr>
            </w:pPr>
            <w:r>
              <w:rPr>
                <w:i/>
              </w:rPr>
              <w:t xml:space="preserve">          </w:t>
            </w:r>
            <w:r>
              <w:t xml:space="preserve"> </w:t>
            </w:r>
            <w:sdt>
              <w:sdtPr>
                <w:id w:val="195976023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suutlikkuse arendamine ja praktiline koostöö</w:t>
            </w:r>
          </w:p>
        </w:tc>
      </w:tr>
    </w:tbl>
    <w:p w14:paraId="1543E96D" w14:textId="77777777" w:rsidR="003254F4" w:rsidRDefault="003254F4" w:rsidP="002A55D1">
      <w:pPr>
        <w:rPr>
          <w:b/>
        </w:rPr>
      </w:pPr>
    </w:p>
    <w:p w14:paraId="695EBDBB" w14:textId="77777777" w:rsidR="003254F4" w:rsidRDefault="003254F4" w:rsidP="002A55D1">
      <w:pPr>
        <w:rPr>
          <w:b/>
        </w:rPr>
      </w:pPr>
    </w:p>
    <w:p w14:paraId="25A88F2B" w14:textId="77777777" w:rsidR="002A55D1" w:rsidRDefault="002A55D1" w:rsidP="002A55D1">
      <w:pPr>
        <w:rPr>
          <w:b/>
        </w:rPr>
      </w:pPr>
      <w:r>
        <w:rPr>
          <w:b/>
        </w:rPr>
        <w:t>1. Projekti aruandlusperioodil elluviidud tegevused</w:t>
      </w:r>
    </w:p>
    <w:p w14:paraId="4E8922E3" w14:textId="77777777" w:rsidR="002A55D1" w:rsidRDefault="002A55D1" w:rsidP="002A55D1">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2835"/>
        <w:gridCol w:w="3828"/>
      </w:tblGrid>
      <w:tr w:rsidR="002A55D1" w:rsidRPr="00414A5D" w14:paraId="6AC01921" w14:textId="77777777" w:rsidTr="001413DC">
        <w:trPr>
          <w:trHeight w:val="270"/>
        </w:trPr>
        <w:tc>
          <w:tcPr>
            <w:tcW w:w="534" w:type="dxa"/>
            <w:shd w:val="clear" w:color="auto" w:fill="E0E0E0"/>
          </w:tcPr>
          <w:p w14:paraId="7E0C3621" w14:textId="77777777" w:rsidR="002A55D1" w:rsidRPr="00414A5D" w:rsidRDefault="002A55D1" w:rsidP="008342BA">
            <w:pPr>
              <w:rPr>
                <w:b/>
                <w:sz w:val="20"/>
              </w:rPr>
            </w:pPr>
            <w:r w:rsidRPr="00414A5D">
              <w:rPr>
                <w:b/>
                <w:sz w:val="20"/>
              </w:rPr>
              <w:t>Nr</w:t>
            </w:r>
          </w:p>
        </w:tc>
        <w:tc>
          <w:tcPr>
            <w:tcW w:w="2409" w:type="dxa"/>
            <w:shd w:val="clear" w:color="auto" w:fill="E0E0E0"/>
          </w:tcPr>
          <w:p w14:paraId="35857DC2" w14:textId="77777777" w:rsidR="002A55D1" w:rsidRPr="00414A5D" w:rsidRDefault="002A55D1" w:rsidP="008342BA">
            <w:pPr>
              <w:rPr>
                <w:b/>
                <w:sz w:val="20"/>
              </w:rPr>
            </w:pPr>
            <w:r w:rsidRPr="00414A5D">
              <w:rPr>
                <w:b/>
                <w:sz w:val="20"/>
              </w:rPr>
              <w:t xml:space="preserve">Tegevused </w:t>
            </w:r>
          </w:p>
        </w:tc>
        <w:tc>
          <w:tcPr>
            <w:tcW w:w="2835" w:type="dxa"/>
            <w:shd w:val="clear" w:color="auto" w:fill="E0E0E0"/>
          </w:tcPr>
          <w:p w14:paraId="5D36595C" w14:textId="77777777" w:rsidR="002A55D1" w:rsidRPr="00414A5D" w:rsidRDefault="002A55D1" w:rsidP="008342BA">
            <w:pPr>
              <w:rPr>
                <w:b/>
                <w:sz w:val="20"/>
              </w:rPr>
            </w:pPr>
            <w:r w:rsidRPr="00414A5D">
              <w:rPr>
                <w:b/>
                <w:sz w:val="20"/>
              </w:rPr>
              <w:t>Tegevuse planeeritud tulemus</w:t>
            </w:r>
          </w:p>
        </w:tc>
        <w:tc>
          <w:tcPr>
            <w:tcW w:w="3828" w:type="dxa"/>
            <w:shd w:val="clear" w:color="auto" w:fill="E0E0E0"/>
          </w:tcPr>
          <w:p w14:paraId="090F0F1E" w14:textId="77777777" w:rsidR="002A55D1" w:rsidRPr="00414A5D" w:rsidRDefault="002A55D1" w:rsidP="008342BA">
            <w:pPr>
              <w:rPr>
                <w:b/>
                <w:sz w:val="20"/>
              </w:rPr>
            </w:pPr>
            <w:r w:rsidRPr="00414A5D">
              <w:rPr>
                <w:b/>
                <w:sz w:val="20"/>
              </w:rPr>
              <w:t>Tegevuse tegelik tulemus</w:t>
            </w:r>
          </w:p>
          <w:p w14:paraId="21C3AC92" w14:textId="77777777" w:rsidR="002A55D1" w:rsidRPr="00414A5D" w:rsidRDefault="002A55D1" w:rsidP="008342BA">
            <w:pPr>
              <w:jc w:val="left"/>
              <w:rPr>
                <w:b/>
                <w:i/>
                <w:color w:val="FF0000"/>
                <w:sz w:val="20"/>
              </w:rPr>
            </w:pPr>
            <w:r w:rsidRPr="00414A5D">
              <w:rPr>
                <w:b/>
                <w:i/>
                <w:sz w:val="20"/>
              </w:rPr>
              <w:t>(</w:t>
            </w:r>
            <w:r w:rsidRPr="00A34462">
              <w:rPr>
                <w:i/>
                <w:sz w:val="20"/>
              </w:rPr>
              <w:t>lühidalt</w:t>
            </w:r>
            <w:r>
              <w:rPr>
                <w:b/>
                <w:i/>
                <w:sz w:val="20"/>
              </w:rPr>
              <w:t xml:space="preserve"> </w:t>
            </w:r>
            <w:r w:rsidRPr="006D08E7">
              <w:rPr>
                <w:i/>
                <w:sz w:val="20"/>
              </w:rPr>
              <w:t>konkreets</w:t>
            </w:r>
            <w:r>
              <w:rPr>
                <w:i/>
                <w:sz w:val="20"/>
              </w:rPr>
              <w:t>etes ja mõõdetavates terminites</w:t>
            </w:r>
            <w:r w:rsidRPr="006D08E7">
              <w:rPr>
                <w:i/>
                <w:sz w:val="20"/>
              </w:rPr>
              <w:t>:</w:t>
            </w:r>
            <w:r>
              <w:rPr>
                <w:i/>
                <w:sz w:val="20"/>
              </w:rPr>
              <w:t xml:space="preserve"> </w:t>
            </w:r>
            <w:r w:rsidRPr="006D08E7">
              <w:rPr>
                <w:i/>
                <w:sz w:val="20"/>
              </w:rPr>
              <w:t>kvantiteet (kui palju?), kvaliteet (kui hästi?), sihtgrupid (</w:t>
            </w:r>
            <w:r>
              <w:rPr>
                <w:i/>
                <w:sz w:val="20"/>
              </w:rPr>
              <w:t>kes/</w:t>
            </w:r>
            <w:r w:rsidRPr="006D08E7">
              <w:rPr>
                <w:i/>
                <w:sz w:val="20"/>
              </w:rPr>
              <w:t>kellele?), asukoht (kus?), aeg (millal?)</w:t>
            </w:r>
            <w:r>
              <w:rPr>
                <w:i/>
                <w:sz w:val="20"/>
              </w:rPr>
              <w:t xml:space="preserve"> jne</w:t>
            </w:r>
            <w:r w:rsidRPr="00414A5D">
              <w:rPr>
                <w:b/>
                <w:i/>
                <w:sz w:val="20"/>
              </w:rPr>
              <w:t>)</w:t>
            </w:r>
          </w:p>
        </w:tc>
      </w:tr>
      <w:tr w:rsidR="002A55D1" w:rsidRPr="00BD602E" w14:paraId="00F43D74" w14:textId="77777777" w:rsidTr="001413DC">
        <w:trPr>
          <w:trHeight w:val="270"/>
        </w:trPr>
        <w:tc>
          <w:tcPr>
            <w:tcW w:w="534" w:type="dxa"/>
          </w:tcPr>
          <w:p w14:paraId="6690FAC0" w14:textId="4C9F9DC6" w:rsidR="002A55D1" w:rsidRPr="00BD602E" w:rsidRDefault="00ED7B5B" w:rsidP="00ED7B5B">
            <w:pPr>
              <w:widowControl/>
              <w:suppressAutoHyphens w:val="0"/>
              <w:spacing w:line="240" w:lineRule="auto"/>
              <w:rPr>
                <w:b/>
              </w:rPr>
            </w:pPr>
            <w:r>
              <w:rPr>
                <w:b/>
              </w:rPr>
              <w:t>1.</w:t>
            </w:r>
          </w:p>
        </w:tc>
        <w:tc>
          <w:tcPr>
            <w:tcW w:w="2409" w:type="dxa"/>
          </w:tcPr>
          <w:p w14:paraId="62F089F0" w14:textId="7730BFD7" w:rsidR="002A55D1" w:rsidRPr="003A6960" w:rsidRDefault="000E2004" w:rsidP="000E2004">
            <w:pPr>
              <w:jc w:val="left"/>
            </w:pPr>
            <w:r>
              <w:t>Tugiisikuteenuse pakkumine sihtrühmale üle Eesti</w:t>
            </w:r>
          </w:p>
        </w:tc>
        <w:tc>
          <w:tcPr>
            <w:tcW w:w="2835" w:type="dxa"/>
          </w:tcPr>
          <w:p w14:paraId="40E8B57F" w14:textId="0DFC2D9B" w:rsidR="002A55D1" w:rsidRPr="003A6960" w:rsidRDefault="000E2004" w:rsidP="000E2004">
            <w:pPr>
              <w:jc w:val="left"/>
            </w:pPr>
            <w:r>
              <w:t>Paranenud on haavatavatesse gruppidesse kuuluvate varjupaigataotlejate ning rahvusvahelise kaitse saanud isikute sotsiaalne toimetulek ja kultuuriline kohanemine Eestis</w:t>
            </w:r>
            <w:r w:rsidR="00AE4BC5">
              <w:t>.</w:t>
            </w:r>
          </w:p>
        </w:tc>
        <w:tc>
          <w:tcPr>
            <w:tcW w:w="3828" w:type="dxa"/>
          </w:tcPr>
          <w:p w14:paraId="56EC3925" w14:textId="73E5F143" w:rsidR="005A7BE7" w:rsidRDefault="00682AA0" w:rsidP="00642104">
            <w:pPr>
              <w:jc w:val="left"/>
            </w:pPr>
            <w:r>
              <w:t>Kokkuleppel Vao keskusega tegeleb JMK peamiselt kaitse saanud isikutega, erandkorras haavatavatesse gruppidesse kuuluvate varjupaigataotlejatega (vt projekti taotlusest UNHCR poolt määratletud haavatavate gruppide sisu ja loendit) kui keskus selleks spetsiaalselt pöördub JMK poole. Lisaks tegeleb JMK tugiisik vajadusel nende varjupaigataotle</w:t>
            </w:r>
            <w:r w:rsidR="00094E4B">
              <w:t xml:space="preserve">jatega, kel on olemas tööluba. </w:t>
            </w:r>
            <w:r w:rsidR="006F11E0">
              <w:t xml:space="preserve">I ja </w:t>
            </w:r>
            <w:r w:rsidR="00094E4B">
              <w:t>II v</w:t>
            </w:r>
            <w:r>
              <w:t xml:space="preserve">ahearuande perioodil </w:t>
            </w:r>
            <w:r w:rsidR="00094E4B">
              <w:t>(</w:t>
            </w:r>
            <w:r w:rsidR="006F11E0">
              <w:t xml:space="preserve">01.07-31.12.2016 ning </w:t>
            </w:r>
            <w:r w:rsidR="00094E4B">
              <w:t xml:space="preserve">01.01-30.06.2016) </w:t>
            </w:r>
            <w:r>
              <w:t xml:space="preserve">on </w:t>
            </w:r>
            <w:r w:rsidR="006F11E0">
              <w:t>kokku abistatud</w:t>
            </w:r>
            <w:r w:rsidR="0087794B">
              <w:t xml:space="preserve"> 77</w:t>
            </w:r>
            <w:r w:rsidR="00C64E3D" w:rsidRPr="002403BC">
              <w:t xml:space="preserve"> </w:t>
            </w:r>
            <w:r w:rsidR="00C64E3D" w:rsidRPr="002403BC">
              <w:lastRenderedPageBreak/>
              <w:t>isikut</w:t>
            </w:r>
            <w:r w:rsidR="006F11E0">
              <w:t>. Võrreldes I perioodiga liitus II perioodi kestel juurde 12 uut inimest</w:t>
            </w:r>
            <w:r w:rsidR="002403BC">
              <w:t xml:space="preserve">.  </w:t>
            </w:r>
          </w:p>
          <w:p w14:paraId="3E4E68DB" w14:textId="77777777" w:rsidR="009A6FCE" w:rsidRDefault="009A6FCE" w:rsidP="00642104">
            <w:pPr>
              <w:jc w:val="left"/>
            </w:pPr>
          </w:p>
          <w:p w14:paraId="1DD573CE" w14:textId="117A5E57" w:rsidR="002A55D1" w:rsidRDefault="00094E4B" w:rsidP="00642104">
            <w:pPr>
              <w:jc w:val="left"/>
            </w:pPr>
            <w:r>
              <w:t>Klientide a</w:t>
            </w:r>
            <w:r w:rsidR="00642104">
              <w:t>sukohad: Vao, Ta</w:t>
            </w:r>
            <w:r>
              <w:t>llinn, Rakvere, Tartu.</w:t>
            </w:r>
          </w:p>
          <w:p w14:paraId="3A87A5E6" w14:textId="6E24017A" w:rsidR="00642104" w:rsidRPr="003A6960" w:rsidRDefault="00642104" w:rsidP="00642104">
            <w:pPr>
              <w:jc w:val="left"/>
            </w:pPr>
            <w:r w:rsidRPr="00D67326">
              <w:t>Kvaliteet:</w:t>
            </w:r>
            <w:r>
              <w:t xml:space="preserve"> </w:t>
            </w:r>
            <w:r w:rsidR="00283DF5">
              <w:t>(1</w:t>
            </w:r>
            <w:r w:rsidR="00D67326">
              <w:t xml:space="preserve">) kliendid on läbi tugiisikute saanud infot Eesti sotsiaalsüsteemi, toetuste, Töötukassa teenuste jms kohta (2) </w:t>
            </w:r>
            <w:r w:rsidR="00283DF5">
              <w:t>kliendid on seadnud endale konkreetsed eesmärgid läbi tegevusplaanide (3) tugiisikud on olnud vahelüliks asutustega suhtlemisel (SKA, KOV-i sotsiaaltöötaja, Töötukassa, haiglad jne) (4) tänu tugiisikutele on klientide psühholoogiline seisund parem, nad tunnevad end rohkem turvaliselt.</w:t>
            </w:r>
          </w:p>
        </w:tc>
      </w:tr>
      <w:tr w:rsidR="000E2004" w:rsidRPr="00BD602E" w14:paraId="7229D44F" w14:textId="77777777" w:rsidTr="001413DC">
        <w:trPr>
          <w:trHeight w:val="270"/>
        </w:trPr>
        <w:tc>
          <w:tcPr>
            <w:tcW w:w="534" w:type="dxa"/>
          </w:tcPr>
          <w:p w14:paraId="2DE82154" w14:textId="0C227E8D" w:rsidR="000E2004" w:rsidRPr="00BD602E" w:rsidRDefault="00ED7B5B" w:rsidP="00ED7B5B">
            <w:pPr>
              <w:widowControl/>
              <w:suppressAutoHyphens w:val="0"/>
              <w:spacing w:line="240" w:lineRule="auto"/>
              <w:rPr>
                <w:b/>
              </w:rPr>
            </w:pPr>
            <w:r>
              <w:rPr>
                <w:b/>
              </w:rPr>
              <w:lastRenderedPageBreak/>
              <w:t>2.</w:t>
            </w:r>
          </w:p>
        </w:tc>
        <w:tc>
          <w:tcPr>
            <w:tcW w:w="2409" w:type="dxa"/>
          </w:tcPr>
          <w:p w14:paraId="3D5360C4" w14:textId="31E9C9AD" w:rsidR="000E2004" w:rsidRDefault="000E2004" w:rsidP="000E2004">
            <w:pPr>
              <w:jc w:val="left"/>
            </w:pPr>
            <w:r>
              <w:t>Rahvusvahelise kaitse saanud inimeste elamaasumise korraldamine kohalikesse omavalitsustesse, tööturuteenustele saamine või õppima asumine (koostöös Vao keskusega), kohaliku tasandi koostöömudeli arendamine.</w:t>
            </w:r>
          </w:p>
        </w:tc>
        <w:tc>
          <w:tcPr>
            <w:tcW w:w="2835" w:type="dxa"/>
          </w:tcPr>
          <w:p w14:paraId="42B42375" w14:textId="5DE0611C" w:rsidR="000E2004" w:rsidRPr="003A6960" w:rsidRDefault="000E2004" w:rsidP="000E2004">
            <w:pPr>
              <w:jc w:val="left"/>
            </w:pPr>
            <w:r>
              <w:t>Rahvusvahelise kaitse saanud isikud on saanud abi nende elamaasumise, tööturuteenusele saamise või õppima asumise korraldamise osas kohalike omavalitsuste piirkondades üle Eesti ning selleks on loodud kohaliku tasandi  koostöömudel erinevate osapoolte vahel (kohalik omavalitsus, JMK tugiisik, Töötukassa jt), esialgu Tartu linna näitel.</w:t>
            </w:r>
          </w:p>
        </w:tc>
        <w:tc>
          <w:tcPr>
            <w:tcW w:w="3828" w:type="dxa"/>
          </w:tcPr>
          <w:p w14:paraId="13C11AB2" w14:textId="23AE0EAD" w:rsidR="000E2004" w:rsidRPr="003A6960" w:rsidRDefault="00571C62" w:rsidP="00642104">
            <w:pPr>
              <w:jc w:val="left"/>
            </w:pPr>
            <w:r>
              <w:t>Koostöömudel on loodud ja esimene k</w:t>
            </w:r>
            <w:r w:rsidR="00642104">
              <w:t>ohaliku tasandi k</w:t>
            </w:r>
            <w:r>
              <w:t>oostöökohtumine toimus 06.01.</w:t>
            </w:r>
            <w:r w:rsidR="00642104">
              <w:t>2016 Tartu linnavalitsuses.</w:t>
            </w:r>
            <w:r w:rsidR="00255E5D">
              <w:t xml:space="preserve"> Kokku on lepitud juhtumikorralduse põhimõte Tartu linnas toimetulekutoetust saavate </w:t>
            </w:r>
            <w:r w:rsidR="00B43295">
              <w:t>rahvusvahelise kaitse saanud isikute osas. Koostööskeem on neljapoolne: Tartu LV, Töötukassa, JMK tugiisik ning klient.</w:t>
            </w:r>
            <w:r w:rsidR="00642104">
              <w:t xml:space="preserve"> </w:t>
            </w:r>
            <w:r w:rsidR="00094E4B">
              <w:t>Mitme Tartu kliendi puhul on juhtumikorraldus 2016.a kevadel juhitud KOV-i enda töötaja poolt (nt lastekaitsetöötaja), kuhu on kaasatud ka tugiisik.</w:t>
            </w:r>
          </w:p>
        </w:tc>
      </w:tr>
      <w:tr w:rsidR="002A55D1" w:rsidRPr="00BD602E" w14:paraId="1F0402A2" w14:textId="77777777" w:rsidTr="001413DC">
        <w:trPr>
          <w:trHeight w:val="270"/>
        </w:trPr>
        <w:tc>
          <w:tcPr>
            <w:tcW w:w="534" w:type="dxa"/>
          </w:tcPr>
          <w:p w14:paraId="6A2455FB" w14:textId="2C3924CC" w:rsidR="002A55D1" w:rsidRPr="00BD602E" w:rsidRDefault="00094E4B" w:rsidP="00ED7B5B">
            <w:pPr>
              <w:widowControl/>
              <w:suppressAutoHyphens w:val="0"/>
              <w:spacing w:line="240" w:lineRule="auto"/>
              <w:rPr>
                <w:b/>
              </w:rPr>
            </w:pPr>
            <w:r>
              <w:rPr>
                <w:b/>
              </w:rPr>
              <w:t>3</w:t>
            </w:r>
            <w:r w:rsidR="00ED7B5B">
              <w:rPr>
                <w:b/>
              </w:rPr>
              <w:t>.</w:t>
            </w:r>
          </w:p>
        </w:tc>
        <w:tc>
          <w:tcPr>
            <w:tcW w:w="2409" w:type="dxa"/>
          </w:tcPr>
          <w:p w14:paraId="0F038103" w14:textId="52836D37" w:rsidR="00ED7B5B" w:rsidRPr="003A6960" w:rsidRDefault="004378AC" w:rsidP="004378AC">
            <w:pPr>
              <w:jc w:val="left"/>
            </w:pPr>
            <w:r>
              <w:t xml:space="preserve">Tõlketöö korraldamine, et abistada sihtrühma liikmeid suhtlusel ametiasutuste ja tugiisikutega. </w:t>
            </w:r>
          </w:p>
        </w:tc>
        <w:tc>
          <w:tcPr>
            <w:tcW w:w="2835" w:type="dxa"/>
          </w:tcPr>
          <w:p w14:paraId="1479091D" w14:textId="4C1B4F0E" w:rsidR="002A55D1" w:rsidRPr="003A6960" w:rsidRDefault="004378AC" w:rsidP="004378AC">
            <w:pPr>
              <w:jc w:val="left"/>
            </w:pPr>
            <w:r>
              <w:t>Käesoleva vahearuande</w:t>
            </w:r>
            <w:r w:rsidR="00094E4B">
              <w:t xml:space="preserve"> perioodile (01.01-30.06</w:t>
            </w:r>
            <w:r>
              <w:t>) ei olnud planeeritud konkreetset tõlketöö arvu</w:t>
            </w:r>
            <w:r w:rsidR="001413DC">
              <w:t>,</w:t>
            </w:r>
            <w:r>
              <w:t xml:space="preserve"> kuna seda ei ole võimalik ette prognoosida.</w:t>
            </w:r>
          </w:p>
        </w:tc>
        <w:tc>
          <w:tcPr>
            <w:tcW w:w="3828" w:type="dxa"/>
          </w:tcPr>
          <w:p w14:paraId="025F59C8" w14:textId="5D553C00" w:rsidR="002A55D1" w:rsidRPr="003A6960" w:rsidRDefault="00094E4B" w:rsidP="005A7BE7">
            <w:pPr>
              <w:jc w:val="left"/>
            </w:pPr>
            <w:r w:rsidRPr="009A6FCE">
              <w:t>01.01-30.06</w:t>
            </w:r>
            <w:r w:rsidR="004378AC" w:rsidRPr="009A6FCE">
              <w:t xml:space="preserve"> toimus tõlketööd </w:t>
            </w:r>
            <w:r w:rsidR="009A6FCE" w:rsidRPr="009A6FCE">
              <w:t>64</w:t>
            </w:r>
            <w:r w:rsidR="005A7BE7" w:rsidRPr="009A6FCE">
              <w:t xml:space="preserve"> töötunni ees</w:t>
            </w:r>
            <w:r w:rsidR="009A6FCE">
              <w:t>t (araabia-inglise suunal) 2 tõlgi poolt.</w:t>
            </w:r>
          </w:p>
        </w:tc>
      </w:tr>
      <w:tr w:rsidR="000E2004" w:rsidRPr="00BD602E" w14:paraId="284024A7" w14:textId="77777777" w:rsidTr="001413DC">
        <w:trPr>
          <w:trHeight w:val="270"/>
        </w:trPr>
        <w:tc>
          <w:tcPr>
            <w:tcW w:w="534" w:type="dxa"/>
          </w:tcPr>
          <w:p w14:paraId="58F242D0" w14:textId="15346E78" w:rsidR="000E2004" w:rsidRPr="00BD602E" w:rsidRDefault="00ED7B5B" w:rsidP="00ED7B5B">
            <w:pPr>
              <w:widowControl/>
              <w:suppressAutoHyphens w:val="0"/>
              <w:spacing w:line="240" w:lineRule="auto"/>
              <w:rPr>
                <w:b/>
              </w:rPr>
            </w:pPr>
            <w:r>
              <w:rPr>
                <w:b/>
              </w:rPr>
              <w:t>5.</w:t>
            </w:r>
          </w:p>
        </w:tc>
        <w:tc>
          <w:tcPr>
            <w:tcW w:w="2409" w:type="dxa"/>
          </w:tcPr>
          <w:p w14:paraId="60FA0CAA" w14:textId="7A2DAA8B" w:rsidR="000E2004" w:rsidRPr="003A6960" w:rsidRDefault="00FC138C" w:rsidP="004378AC">
            <w:pPr>
              <w:jc w:val="left"/>
            </w:pPr>
            <w:r>
              <w:t>Väljaspool Vao keskust elavatele rahvusvahelise kaitse saanud perede lastele neile vajaliku suvelaagri otsimine ning selle eest tasumine (pilootteenus, esialgne eesmärk on abistada 14 last).</w:t>
            </w:r>
          </w:p>
        </w:tc>
        <w:tc>
          <w:tcPr>
            <w:tcW w:w="2835" w:type="dxa"/>
          </w:tcPr>
          <w:p w14:paraId="73C4AD32" w14:textId="037A2B0D" w:rsidR="000E2004" w:rsidRPr="003A6960" w:rsidRDefault="004378AC" w:rsidP="00FC138C">
            <w:pPr>
              <w:jc w:val="left"/>
            </w:pPr>
            <w:r>
              <w:t>Käesole</w:t>
            </w:r>
            <w:r w:rsidR="00075010">
              <w:t>va vahearuande perioodile (01.01. – 30.06.2016) oli antud tegevus planeeritud.</w:t>
            </w:r>
          </w:p>
        </w:tc>
        <w:tc>
          <w:tcPr>
            <w:tcW w:w="3828" w:type="dxa"/>
          </w:tcPr>
          <w:p w14:paraId="5B355664" w14:textId="456431D7" w:rsidR="000E2004" w:rsidRPr="003A6960" w:rsidRDefault="00075010" w:rsidP="0055057E">
            <w:pPr>
              <w:jc w:val="left"/>
            </w:pPr>
            <w:r w:rsidRPr="0011448E">
              <w:t>Antud perioodil (01.01 – 30.06) ei olnu</w:t>
            </w:r>
            <w:r w:rsidR="0011448E" w:rsidRPr="0011448E">
              <w:t xml:space="preserve">d siiski mainitud kulusid, kuna </w:t>
            </w:r>
            <w:r w:rsidR="002403BC">
              <w:t xml:space="preserve">(1) </w:t>
            </w:r>
            <w:r w:rsidR="0011448E" w:rsidRPr="0011448E">
              <w:t xml:space="preserve">laagrid </w:t>
            </w:r>
            <w:r w:rsidR="002403BC">
              <w:t>algasid hilisemal suveperioodil; (2) sel perioodil ei leidunud sobivaid huviringe.</w:t>
            </w:r>
          </w:p>
        </w:tc>
      </w:tr>
      <w:tr w:rsidR="00ED7B5B" w:rsidRPr="00BD602E" w14:paraId="5FE9E13D" w14:textId="77777777" w:rsidTr="001413DC">
        <w:trPr>
          <w:trHeight w:val="270"/>
        </w:trPr>
        <w:tc>
          <w:tcPr>
            <w:tcW w:w="534" w:type="dxa"/>
          </w:tcPr>
          <w:p w14:paraId="6F8CA168" w14:textId="2A72CFFB" w:rsidR="00ED7B5B" w:rsidRDefault="00ED7B5B" w:rsidP="00ED7B5B">
            <w:pPr>
              <w:widowControl/>
              <w:suppressAutoHyphens w:val="0"/>
              <w:spacing w:line="240" w:lineRule="auto"/>
              <w:rPr>
                <w:b/>
              </w:rPr>
            </w:pPr>
            <w:r>
              <w:rPr>
                <w:b/>
              </w:rPr>
              <w:t>6.</w:t>
            </w:r>
          </w:p>
        </w:tc>
        <w:tc>
          <w:tcPr>
            <w:tcW w:w="2409" w:type="dxa"/>
          </w:tcPr>
          <w:p w14:paraId="645AB9CA" w14:textId="7DBFD275" w:rsidR="00ED7B5B" w:rsidRDefault="003F0679" w:rsidP="00FC138C">
            <w:pPr>
              <w:jc w:val="left"/>
            </w:pPr>
            <w:r>
              <w:t>Tugiisikute superviseerimine</w:t>
            </w:r>
          </w:p>
          <w:p w14:paraId="011901C1" w14:textId="77777777" w:rsidR="00ED7B5B" w:rsidRDefault="00ED7B5B" w:rsidP="00FC138C">
            <w:pPr>
              <w:jc w:val="left"/>
            </w:pPr>
          </w:p>
        </w:tc>
        <w:tc>
          <w:tcPr>
            <w:tcW w:w="2835" w:type="dxa"/>
          </w:tcPr>
          <w:p w14:paraId="3764FD0A" w14:textId="42F9D82D" w:rsidR="00ED7B5B" w:rsidRPr="003A6960" w:rsidRDefault="003F0679" w:rsidP="00FC138C">
            <w:pPr>
              <w:jc w:val="left"/>
            </w:pPr>
            <w:r>
              <w:t>Käesoleva vahearuande perioodiks oli planeeritud 2 supervisiooni.</w:t>
            </w:r>
          </w:p>
        </w:tc>
        <w:tc>
          <w:tcPr>
            <w:tcW w:w="3828" w:type="dxa"/>
          </w:tcPr>
          <w:p w14:paraId="384C3DC1" w14:textId="0544FCCE" w:rsidR="00ED7B5B" w:rsidRDefault="0011448E" w:rsidP="0055057E">
            <w:pPr>
              <w:jc w:val="left"/>
            </w:pPr>
            <w:r>
              <w:t xml:space="preserve">Käesoleval perioodil toimus </w:t>
            </w:r>
            <w:r w:rsidR="002403BC">
              <w:t xml:space="preserve">tugiisikute vajadusi arvestades </w:t>
            </w:r>
            <w:r>
              <w:t>3</w:t>
            </w:r>
            <w:r w:rsidR="003F0679">
              <w:t xml:space="preserve"> supervisioon</w:t>
            </w:r>
            <w:r w:rsidR="00DC0EE2">
              <w:t>i</w:t>
            </w:r>
            <w:r>
              <w:t xml:space="preserve"> (30.01, 19.03, 14.05)</w:t>
            </w:r>
            <w:r w:rsidR="003F0679">
              <w:t>.</w:t>
            </w:r>
            <w:r w:rsidR="009D5EFE">
              <w:t xml:space="preserve"> Supervisiooni aruanded on esitatud kuluaruandes vastavate kuludokumentide juures.</w:t>
            </w:r>
          </w:p>
        </w:tc>
      </w:tr>
      <w:tr w:rsidR="00ED7B5B" w:rsidRPr="00BD602E" w14:paraId="089348CB" w14:textId="77777777" w:rsidTr="001413DC">
        <w:trPr>
          <w:trHeight w:val="270"/>
        </w:trPr>
        <w:tc>
          <w:tcPr>
            <w:tcW w:w="534" w:type="dxa"/>
          </w:tcPr>
          <w:p w14:paraId="155C578F" w14:textId="1297CB30" w:rsidR="00ED7B5B" w:rsidRDefault="00ED7B5B" w:rsidP="00ED7B5B">
            <w:pPr>
              <w:widowControl/>
              <w:suppressAutoHyphens w:val="0"/>
              <w:spacing w:line="240" w:lineRule="auto"/>
              <w:rPr>
                <w:b/>
              </w:rPr>
            </w:pPr>
            <w:r>
              <w:rPr>
                <w:b/>
              </w:rPr>
              <w:t>7.</w:t>
            </w:r>
          </w:p>
          <w:p w14:paraId="34C041CF" w14:textId="77777777" w:rsidR="00ED7B5B" w:rsidRDefault="00ED7B5B" w:rsidP="00ED7B5B">
            <w:pPr>
              <w:widowControl/>
              <w:suppressAutoHyphens w:val="0"/>
              <w:spacing w:line="240" w:lineRule="auto"/>
              <w:rPr>
                <w:b/>
              </w:rPr>
            </w:pPr>
          </w:p>
        </w:tc>
        <w:tc>
          <w:tcPr>
            <w:tcW w:w="2409" w:type="dxa"/>
          </w:tcPr>
          <w:p w14:paraId="4EA9767E" w14:textId="2FDD416A" w:rsidR="00ED7B5B" w:rsidRDefault="00656C4A" w:rsidP="00FC138C">
            <w:pPr>
              <w:jc w:val="left"/>
            </w:pPr>
            <w:r>
              <w:lastRenderedPageBreak/>
              <w:t xml:space="preserve">Teavitamine projekti </w:t>
            </w:r>
            <w:r>
              <w:lastRenderedPageBreak/>
              <w:t>tegevustest läbi projekti interaktiivse kodulehe ja infovoldikute jagamise</w:t>
            </w:r>
          </w:p>
        </w:tc>
        <w:tc>
          <w:tcPr>
            <w:tcW w:w="2835" w:type="dxa"/>
          </w:tcPr>
          <w:p w14:paraId="5633A6E0" w14:textId="56235AD8" w:rsidR="00ED7B5B" w:rsidRPr="003A6960" w:rsidRDefault="00656C4A" w:rsidP="00FC138C">
            <w:pPr>
              <w:jc w:val="left"/>
            </w:pPr>
            <w:r>
              <w:lastRenderedPageBreak/>
              <w:t xml:space="preserve">Projekti tegevustest on </w:t>
            </w:r>
            <w:r>
              <w:lastRenderedPageBreak/>
              <w:t>teavitatud läbi kodulehe.</w:t>
            </w:r>
          </w:p>
        </w:tc>
        <w:tc>
          <w:tcPr>
            <w:tcW w:w="3828" w:type="dxa"/>
          </w:tcPr>
          <w:p w14:paraId="1695B6D2" w14:textId="1C5B5754" w:rsidR="00ED7B5B" w:rsidRDefault="009D5EFE" w:rsidP="0055057E">
            <w:pPr>
              <w:jc w:val="left"/>
            </w:pPr>
            <w:r>
              <w:lastRenderedPageBreak/>
              <w:t xml:space="preserve">Projekti tegevustest on teavitatud </w:t>
            </w:r>
            <w:r>
              <w:lastRenderedPageBreak/>
              <w:t>läbi kodulehe.</w:t>
            </w:r>
          </w:p>
        </w:tc>
      </w:tr>
    </w:tbl>
    <w:p w14:paraId="47A08D56" w14:textId="6E5A4232" w:rsidR="00702042" w:rsidRDefault="00702042" w:rsidP="002A55D1">
      <w:pPr>
        <w:rPr>
          <w:b/>
        </w:rPr>
      </w:pPr>
    </w:p>
    <w:p w14:paraId="0DCC83FA" w14:textId="77777777" w:rsidR="003254F4" w:rsidRDefault="003254F4" w:rsidP="002A55D1">
      <w:pPr>
        <w:rPr>
          <w:b/>
        </w:rPr>
      </w:pPr>
    </w:p>
    <w:p w14:paraId="547981EF" w14:textId="77777777" w:rsidR="002A55D1" w:rsidRPr="002D3FA0" w:rsidRDefault="002A55D1" w:rsidP="002A55D1">
      <w:pPr>
        <w:autoSpaceDE w:val="0"/>
        <w:autoSpaceDN w:val="0"/>
        <w:adjustRightInd w:val="0"/>
        <w:rPr>
          <w:b/>
          <w:bCs/>
        </w:rPr>
      </w:pPr>
      <w:r>
        <w:rPr>
          <w:b/>
        </w:rPr>
        <w:t>2</w:t>
      </w:r>
      <w:r w:rsidRPr="002D3FA0">
        <w:rPr>
          <w:b/>
        </w:rPr>
        <w:t xml:space="preserve">. </w:t>
      </w:r>
      <w:r>
        <w:rPr>
          <w:b/>
          <w:bCs/>
        </w:rPr>
        <w:t>AMIF-i ühiste</w:t>
      </w:r>
      <w:r w:rsidRPr="002D3FA0">
        <w:rPr>
          <w:b/>
          <w:bCs/>
        </w:rPr>
        <w:t xml:space="preserve"> i</w:t>
      </w:r>
      <w:r>
        <w:rPr>
          <w:b/>
          <w:bCs/>
        </w:rPr>
        <w:t>ndikaatorite täitmine aruandlusperioodil</w:t>
      </w:r>
    </w:p>
    <w:p w14:paraId="547A8E2E" w14:textId="77777777" w:rsidR="002A55D1" w:rsidRDefault="002A55D1" w:rsidP="002A55D1">
      <w:pPr>
        <w:rPr>
          <w:b/>
        </w:rPr>
      </w:pPr>
    </w:p>
    <w:tbl>
      <w:tblPr>
        <w:tblStyle w:val="Kontuurtabel"/>
        <w:tblW w:w="9606" w:type="dxa"/>
        <w:tblLayout w:type="fixed"/>
        <w:tblLook w:val="04A0" w:firstRow="1" w:lastRow="0" w:firstColumn="1" w:lastColumn="0" w:noHBand="0" w:noVBand="1"/>
      </w:tblPr>
      <w:tblGrid>
        <w:gridCol w:w="5778"/>
        <w:gridCol w:w="1418"/>
        <w:gridCol w:w="2410"/>
      </w:tblGrid>
      <w:tr w:rsidR="002A55D1" w:rsidRPr="00764535" w14:paraId="5FDBA796" w14:textId="77777777" w:rsidTr="00E17F4C">
        <w:trPr>
          <w:trHeight w:val="300"/>
        </w:trPr>
        <w:tc>
          <w:tcPr>
            <w:tcW w:w="5778" w:type="dxa"/>
            <w:noWrap/>
            <w:hideMark/>
          </w:tcPr>
          <w:p w14:paraId="7CAD6B2D" w14:textId="77777777" w:rsidR="002A55D1" w:rsidRPr="005436AA" w:rsidRDefault="002A55D1" w:rsidP="008342BA">
            <w:pPr>
              <w:jc w:val="left"/>
              <w:rPr>
                <w:b/>
                <w:bCs/>
                <w:color w:val="000000"/>
                <w:sz w:val="22"/>
                <w:szCs w:val="22"/>
                <w:lang w:eastAsia="et-EE"/>
              </w:rPr>
            </w:pPr>
            <w:r w:rsidRPr="005436AA">
              <w:rPr>
                <w:b/>
                <w:bCs/>
                <w:color w:val="000000"/>
                <w:sz w:val="22"/>
                <w:szCs w:val="22"/>
                <w:lang w:eastAsia="et-EE"/>
              </w:rPr>
              <w:t>VARJUPAIK</w:t>
            </w:r>
          </w:p>
        </w:tc>
        <w:tc>
          <w:tcPr>
            <w:tcW w:w="1418" w:type="dxa"/>
          </w:tcPr>
          <w:p w14:paraId="23F58FD7" w14:textId="4CC5D051" w:rsidR="002A55D1" w:rsidRPr="005436AA" w:rsidRDefault="00D5063F" w:rsidP="008342BA">
            <w:pPr>
              <w:jc w:val="center"/>
              <w:rPr>
                <w:b/>
                <w:bCs/>
                <w:color w:val="000000"/>
                <w:sz w:val="22"/>
                <w:szCs w:val="22"/>
                <w:lang w:eastAsia="et-EE"/>
              </w:rPr>
            </w:pPr>
            <w:r>
              <w:rPr>
                <w:b/>
                <w:bCs/>
                <w:color w:val="000000"/>
                <w:sz w:val="22"/>
                <w:szCs w:val="22"/>
                <w:lang w:eastAsia="et-EE"/>
              </w:rPr>
              <w:t>Siht</w:t>
            </w:r>
            <w:r w:rsidR="002A55D1" w:rsidRPr="005436AA">
              <w:rPr>
                <w:b/>
                <w:bCs/>
                <w:color w:val="000000"/>
                <w:sz w:val="22"/>
                <w:szCs w:val="22"/>
                <w:lang w:eastAsia="et-EE"/>
              </w:rPr>
              <w:t xml:space="preserve">tase </w:t>
            </w:r>
            <w:r w:rsidR="002A55D1" w:rsidRPr="005436AA">
              <w:rPr>
                <w:b/>
                <w:bCs/>
                <w:i/>
                <w:color w:val="000000"/>
                <w:sz w:val="16"/>
                <w:szCs w:val="16"/>
                <w:lang w:eastAsia="et-EE"/>
              </w:rPr>
              <w:t>(taotluses märgitud tase)</w:t>
            </w:r>
          </w:p>
        </w:tc>
        <w:tc>
          <w:tcPr>
            <w:tcW w:w="2410" w:type="dxa"/>
          </w:tcPr>
          <w:p w14:paraId="1E9BF390" w14:textId="52067E3B" w:rsidR="002A55D1" w:rsidRPr="005436AA" w:rsidRDefault="001D50CF" w:rsidP="008342BA">
            <w:pPr>
              <w:rPr>
                <w:b/>
                <w:bCs/>
                <w:color w:val="000000"/>
                <w:sz w:val="22"/>
                <w:szCs w:val="22"/>
                <w:lang w:eastAsia="et-EE"/>
              </w:rPr>
            </w:pPr>
            <w:r>
              <w:rPr>
                <w:b/>
                <w:bCs/>
                <w:color w:val="000000"/>
                <w:sz w:val="22"/>
                <w:szCs w:val="22"/>
                <w:lang w:eastAsia="et-EE"/>
              </w:rPr>
              <w:t>Täit</w:t>
            </w:r>
            <w:r w:rsidR="002A55D1" w:rsidRPr="005436AA">
              <w:rPr>
                <w:b/>
                <w:bCs/>
                <w:color w:val="000000"/>
                <w:sz w:val="22"/>
                <w:szCs w:val="22"/>
                <w:lang w:eastAsia="et-EE"/>
              </w:rPr>
              <w:t>mine</w:t>
            </w:r>
          </w:p>
        </w:tc>
      </w:tr>
      <w:tr w:rsidR="002A55D1" w:rsidRPr="00B14959" w14:paraId="793D9EBF" w14:textId="77777777" w:rsidTr="00E17F4C">
        <w:trPr>
          <w:trHeight w:val="406"/>
        </w:trPr>
        <w:tc>
          <w:tcPr>
            <w:tcW w:w="5778" w:type="dxa"/>
            <w:hideMark/>
          </w:tcPr>
          <w:p w14:paraId="08B92240" w14:textId="77777777" w:rsidR="002A55D1" w:rsidRPr="005436AA" w:rsidRDefault="002A55D1" w:rsidP="008342BA">
            <w:pPr>
              <w:jc w:val="left"/>
              <w:rPr>
                <w:color w:val="000000"/>
                <w:sz w:val="22"/>
                <w:szCs w:val="22"/>
                <w:lang w:eastAsia="et-EE"/>
              </w:rPr>
            </w:pPr>
            <w:r w:rsidRPr="005F4854">
              <w:rPr>
                <w:color w:val="000000"/>
                <w:lang w:eastAsia="et-EE"/>
              </w:rPr>
              <w:t>Sihtrüh</w:t>
            </w:r>
            <w:r>
              <w:rPr>
                <w:color w:val="000000"/>
                <w:lang w:eastAsia="et-EE"/>
              </w:rPr>
              <w:t>ma kuuluvate nende isikute arv, keda fondi toetusel abistati</w:t>
            </w:r>
            <w:r w:rsidRPr="005F4854">
              <w:rPr>
                <w:color w:val="000000"/>
                <w:lang w:eastAsia="et-EE"/>
              </w:rPr>
              <w:t xml:space="preserve">  </w:t>
            </w:r>
          </w:p>
        </w:tc>
        <w:tc>
          <w:tcPr>
            <w:tcW w:w="1418" w:type="dxa"/>
          </w:tcPr>
          <w:p w14:paraId="4163B549" w14:textId="6385BADF" w:rsidR="002A55D1" w:rsidRPr="005436AA" w:rsidRDefault="00DC2D52" w:rsidP="008342BA">
            <w:pPr>
              <w:jc w:val="left"/>
              <w:rPr>
                <w:color w:val="000000"/>
                <w:sz w:val="22"/>
                <w:szCs w:val="22"/>
                <w:lang w:eastAsia="et-EE"/>
              </w:rPr>
            </w:pPr>
            <w:r>
              <w:rPr>
                <w:color w:val="000000"/>
                <w:sz w:val="22"/>
                <w:szCs w:val="22"/>
                <w:lang w:eastAsia="et-EE"/>
              </w:rPr>
              <w:t>130</w:t>
            </w:r>
          </w:p>
        </w:tc>
        <w:tc>
          <w:tcPr>
            <w:tcW w:w="2410" w:type="dxa"/>
          </w:tcPr>
          <w:p w14:paraId="2F6CA0A4" w14:textId="33E6BE29" w:rsidR="003F0679" w:rsidRDefault="006F11E0" w:rsidP="008342BA">
            <w:pPr>
              <w:jc w:val="left"/>
              <w:rPr>
                <w:b/>
                <w:color w:val="000000"/>
                <w:sz w:val="22"/>
                <w:szCs w:val="22"/>
                <w:lang w:eastAsia="et-EE"/>
              </w:rPr>
            </w:pPr>
            <w:r>
              <w:rPr>
                <w:b/>
                <w:color w:val="000000"/>
                <w:sz w:val="22"/>
                <w:szCs w:val="22"/>
                <w:lang w:eastAsia="et-EE"/>
              </w:rPr>
              <w:t>12</w:t>
            </w:r>
            <w:r w:rsidR="003F0679">
              <w:rPr>
                <w:b/>
                <w:color w:val="000000"/>
                <w:sz w:val="22"/>
                <w:szCs w:val="22"/>
                <w:lang w:eastAsia="et-EE"/>
              </w:rPr>
              <w:t xml:space="preserve"> </w:t>
            </w:r>
            <w:r>
              <w:rPr>
                <w:b/>
                <w:color w:val="000000"/>
                <w:sz w:val="22"/>
                <w:szCs w:val="22"/>
                <w:lang w:eastAsia="et-EE"/>
              </w:rPr>
              <w:t>(kokku 77</w:t>
            </w:r>
            <w:r w:rsidR="002403BC">
              <w:rPr>
                <w:b/>
                <w:color w:val="000000"/>
                <w:sz w:val="22"/>
                <w:szCs w:val="22"/>
                <w:lang w:eastAsia="et-EE"/>
              </w:rPr>
              <w:t xml:space="preserve"> isikut alates projekti algusest 01.07.2015)</w:t>
            </w:r>
          </w:p>
          <w:p w14:paraId="292E88AA" w14:textId="639B7F24" w:rsidR="002A55D1" w:rsidRPr="003F0679" w:rsidRDefault="002A55D1" w:rsidP="008342BA">
            <w:pPr>
              <w:jc w:val="left"/>
              <w:rPr>
                <w:color w:val="000000"/>
                <w:sz w:val="22"/>
                <w:szCs w:val="22"/>
                <w:lang w:eastAsia="et-EE"/>
              </w:rPr>
            </w:pPr>
          </w:p>
        </w:tc>
      </w:tr>
      <w:tr w:rsidR="002A55D1" w:rsidRPr="00B14959" w14:paraId="00378A71" w14:textId="77777777" w:rsidTr="00E17F4C">
        <w:trPr>
          <w:trHeight w:val="430"/>
        </w:trPr>
        <w:tc>
          <w:tcPr>
            <w:tcW w:w="5778" w:type="dxa"/>
            <w:hideMark/>
          </w:tcPr>
          <w:p w14:paraId="4C00000B" w14:textId="77777777" w:rsidR="002A55D1" w:rsidRPr="005436AA" w:rsidRDefault="002A55D1" w:rsidP="008342BA">
            <w:pPr>
              <w:jc w:val="left"/>
              <w:rPr>
                <w:color w:val="000000"/>
                <w:sz w:val="22"/>
                <w:szCs w:val="22"/>
                <w:lang w:eastAsia="et-EE"/>
              </w:rPr>
            </w:pPr>
            <w:r w:rsidRPr="005436AA">
              <w:rPr>
                <w:color w:val="000000"/>
                <w:sz w:val="22"/>
                <w:szCs w:val="22"/>
                <w:lang w:eastAsia="et-EE"/>
              </w:rPr>
              <w:t xml:space="preserve">Nende isikute arv, kes on saanud varjupaigaalast koolitust fondi toetusel </w:t>
            </w:r>
          </w:p>
        </w:tc>
        <w:tc>
          <w:tcPr>
            <w:tcW w:w="1418" w:type="dxa"/>
          </w:tcPr>
          <w:p w14:paraId="370E8D2C" w14:textId="1C5EED42" w:rsidR="002A55D1" w:rsidRPr="005436AA" w:rsidRDefault="00DC2D52" w:rsidP="008342BA">
            <w:pPr>
              <w:jc w:val="left"/>
              <w:rPr>
                <w:color w:val="000000"/>
                <w:sz w:val="22"/>
                <w:szCs w:val="22"/>
                <w:lang w:eastAsia="et-EE"/>
              </w:rPr>
            </w:pPr>
            <w:r>
              <w:rPr>
                <w:color w:val="000000"/>
                <w:sz w:val="22"/>
                <w:szCs w:val="22"/>
                <w:lang w:eastAsia="et-EE"/>
              </w:rPr>
              <w:t>15</w:t>
            </w:r>
          </w:p>
        </w:tc>
        <w:tc>
          <w:tcPr>
            <w:tcW w:w="2410" w:type="dxa"/>
          </w:tcPr>
          <w:p w14:paraId="444AAF65" w14:textId="7D8149A0" w:rsidR="002A55D1" w:rsidRPr="003F0679" w:rsidRDefault="0011448E" w:rsidP="008342BA">
            <w:pPr>
              <w:jc w:val="left"/>
              <w:rPr>
                <w:b/>
                <w:color w:val="000000"/>
                <w:sz w:val="22"/>
                <w:szCs w:val="22"/>
                <w:lang w:eastAsia="et-EE"/>
              </w:rPr>
            </w:pPr>
            <w:r>
              <w:rPr>
                <w:b/>
                <w:color w:val="000000"/>
                <w:sz w:val="22"/>
                <w:szCs w:val="22"/>
                <w:lang w:eastAsia="et-EE"/>
              </w:rPr>
              <w:t>-</w:t>
            </w:r>
          </w:p>
        </w:tc>
      </w:tr>
      <w:tr w:rsidR="002A55D1" w:rsidRPr="00B14959" w14:paraId="5CE1C6C0" w14:textId="77777777" w:rsidTr="00E17F4C">
        <w:trPr>
          <w:trHeight w:val="415"/>
        </w:trPr>
        <w:tc>
          <w:tcPr>
            <w:tcW w:w="5778" w:type="dxa"/>
            <w:hideMark/>
          </w:tcPr>
          <w:p w14:paraId="6DC6AEDF" w14:textId="77777777" w:rsidR="002A55D1" w:rsidRPr="005436AA" w:rsidRDefault="002A55D1" w:rsidP="008342BA">
            <w:pPr>
              <w:jc w:val="left"/>
              <w:rPr>
                <w:color w:val="000000"/>
                <w:sz w:val="22"/>
                <w:szCs w:val="22"/>
                <w:lang w:eastAsia="et-EE"/>
              </w:rPr>
            </w:pPr>
            <w:r>
              <w:rPr>
                <w:rFonts w:eastAsia="MS Gothic"/>
                <w:color w:val="000000"/>
              </w:rPr>
              <w:t>Fondi toetusel renoveeritud ja/või loodud vastuvõtu majutuskohtade arv</w:t>
            </w:r>
          </w:p>
        </w:tc>
        <w:tc>
          <w:tcPr>
            <w:tcW w:w="1418" w:type="dxa"/>
          </w:tcPr>
          <w:p w14:paraId="7A2F8617" w14:textId="77777777" w:rsidR="002A55D1" w:rsidRPr="005436AA" w:rsidRDefault="002A55D1" w:rsidP="008342BA">
            <w:pPr>
              <w:jc w:val="left"/>
              <w:rPr>
                <w:rFonts w:eastAsia="MS Gothic"/>
                <w:color w:val="000000"/>
                <w:sz w:val="22"/>
                <w:szCs w:val="22"/>
                <w:lang w:eastAsia="et-EE"/>
              </w:rPr>
            </w:pPr>
          </w:p>
        </w:tc>
        <w:tc>
          <w:tcPr>
            <w:tcW w:w="2410" w:type="dxa"/>
          </w:tcPr>
          <w:p w14:paraId="0C3809EF" w14:textId="77777777" w:rsidR="002A55D1" w:rsidRPr="005436AA" w:rsidRDefault="002A55D1" w:rsidP="008342BA">
            <w:pPr>
              <w:jc w:val="left"/>
              <w:rPr>
                <w:rFonts w:eastAsia="MS Gothic"/>
                <w:color w:val="000000"/>
                <w:sz w:val="22"/>
                <w:szCs w:val="22"/>
                <w:lang w:eastAsia="et-EE"/>
              </w:rPr>
            </w:pPr>
          </w:p>
        </w:tc>
      </w:tr>
      <w:tr w:rsidR="002A55D1" w:rsidRPr="00B14959" w14:paraId="736B0703" w14:textId="77777777" w:rsidTr="00E17F4C">
        <w:trPr>
          <w:trHeight w:val="416"/>
        </w:trPr>
        <w:tc>
          <w:tcPr>
            <w:tcW w:w="5778" w:type="dxa"/>
          </w:tcPr>
          <w:p w14:paraId="5C92A50A" w14:textId="77777777" w:rsidR="002A55D1" w:rsidRDefault="002A55D1" w:rsidP="008342BA">
            <w:r w:rsidRPr="00E32A67">
              <w:rPr>
                <w:rFonts w:eastAsia="MS Gothic"/>
                <w:color w:val="000000"/>
              </w:rPr>
              <w:t>Fondi toetusel renoveeritud ja/või loodud majutuskohtade osakaal kogu vastuvõtu majutusvõimaluste mahutavusest (% m</w:t>
            </w:r>
            <w:r w:rsidRPr="00E32A67">
              <w:rPr>
                <w:rFonts w:eastAsia="MS Gothic"/>
                <w:color w:val="000000"/>
                <w:vertAlign w:val="superscript"/>
              </w:rPr>
              <w:t>2</w:t>
            </w:r>
            <w:r w:rsidRPr="00E32A67">
              <w:rPr>
                <w:rFonts w:eastAsia="MS Gothic"/>
                <w:color w:val="000000"/>
              </w:rPr>
              <w:t xml:space="preserve"> kohta)</w:t>
            </w:r>
          </w:p>
        </w:tc>
        <w:tc>
          <w:tcPr>
            <w:tcW w:w="1418" w:type="dxa"/>
          </w:tcPr>
          <w:p w14:paraId="00D2630D" w14:textId="77777777" w:rsidR="002A55D1" w:rsidRDefault="002A55D1" w:rsidP="008342BA"/>
        </w:tc>
        <w:tc>
          <w:tcPr>
            <w:tcW w:w="2410" w:type="dxa"/>
          </w:tcPr>
          <w:p w14:paraId="222EAB36" w14:textId="77777777" w:rsidR="002A55D1" w:rsidRDefault="002A55D1" w:rsidP="008342BA"/>
        </w:tc>
      </w:tr>
      <w:tr w:rsidR="002A55D1" w:rsidRPr="00B14959" w14:paraId="5DB9FCAA" w14:textId="77777777" w:rsidTr="00E17F4C">
        <w:trPr>
          <w:trHeight w:val="300"/>
        </w:trPr>
        <w:tc>
          <w:tcPr>
            <w:tcW w:w="5778" w:type="dxa"/>
            <w:hideMark/>
          </w:tcPr>
          <w:p w14:paraId="6BF905F8" w14:textId="77777777" w:rsidR="002A55D1" w:rsidRPr="005436AA" w:rsidRDefault="002A55D1" w:rsidP="008342BA">
            <w:pPr>
              <w:jc w:val="left"/>
              <w:rPr>
                <w:b/>
                <w:bCs/>
                <w:color w:val="000000"/>
                <w:sz w:val="22"/>
                <w:szCs w:val="22"/>
                <w:lang w:eastAsia="et-EE"/>
              </w:rPr>
            </w:pPr>
            <w:r w:rsidRPr="005436AA">
              <w:rPr>
                <w:b/>
                <w:bCs/>
                <w:color w:val="000000"/>
                <w:sz w:val="22"/>
                <w:szCs w:val="22"/>
                <w:lang w:eastAsia="et-EE"/>
              </w:rPr>
              <w:t>INTEGRATSIOON</w:t>
            </w:r>
          </w:p>
        </w:tc>
        <w:tc>
          <w:tcPr>
            <w:tcW w:w="1418" w:type="dxa"/>
          </w:tcPr>
          <w:p w14:paraId="4B66F7B3" w14:textId="77777777" w:rsidR="002A55D1" w:rsidRPr="005436AA" w:rsidRDefault="002A55D1" w:rsidP="008342BA">
            <w:pPr>
              <w:jc w:val="left"/>
              <w:rPr>
                <w:b/>
                <w:bCs/>
                <w:color w:val="000000"/>
                <w:sz w:val="22"/>
                <w:szCs w:val="22"/>
                <w:lang w:eastAsia="et-EE"/>
              </w:rPr>
            </w:pPr>
          </w:p>
        </w:tc>
        <w:tc>
          <w:tcPr>
            <w:tcW w:w="2410" w:type="dxa"/>
          </w:tcPr>
          <w:p w14:paraId="48396A90" w14:textId="77777777" w:rsidR="002A55D1" w:rsidRPr="005436AA" w:rsidRDefault="002A55D1" w:rsidP="008342BA">
            <w:pPr>
              <w:jc w:val="left"/>
              <w:rPr>
                <w:b/>
                <w:bCs/>
                <w:color w:val="000000"/>
                <w:sz w:val="22"/>
                <w:szCs w:val="22"/>
                <w:lang w:eastAsia="et-EE"/>
              </w:rPr>
            </w:pPr>
          </w:p>
        </w:tc>
      </w:tr>
      <w:tr w:rsidR="002A55D1" w:rsidRPr="00B14959" w14:paraId="080D8E2A" w14:textId="77777777" w:rsidTr="00E17F4C">
        <w:trPr>
          <w:trHeight w:val="238"/>
        </w:trPr>
        <w:tc>
          <w:tcPr>
            <w:tcW w:w="5778" w:type="dxa"/>
            <w:hideMark/>
          </w:tcPr>
          <w:p w14:paraId="431EE43E" w14:textId="77777777" w:rsidR="002A55D1" w:rsidRPr="005436AA" w:rsidRDefault="002A55D1" w:rsidP="008342BA">
            <w:pPr>
              <w:jc w:val="left"/>
              <w:rPr>
                <w:color w:val="000000"/>
                <w:sz w:val="22"/>
                <w:szCs w:val="22"/>
                <w:lang w:eastAsia="et-EE"/>
              </w:rPr>
            </w:pPr>
            <w:r w:rsidRPr="005436AA">
              <w:rPr>
                <w:color w:val="000000"/>
                <w:sz w:val="22"/>
                <w:szCs w:val="22"/>
                <w:lang w:eastAsia="et-EE"/>
              </w:rPr>
              <w:t>Sihtrühma kuuluvate nende isikute arv, keda fondi toetusel abistati</w:t>
            </w:r>
          </w:p>
        </w:tc>
        <w:tc>
          <w:tcPr>
            <w:tcW w:w="1418" w:type="dxa"/>
          </w:tcPr>
          <w:p w14:paraId="1326FA3D" w14:textId="77777777" w:rsidR="002A55D1" w:rsidRPr="005436AA" w:rsidRDefault="002A55D1" w:rsidP="008342BA">
            <w:pPr>
              <w:jc w:val="left"/>
              <w:rPr>
                <w:color w:val="000000"/>
                <w:sz w:val="22"/>
                <w:szCs w:val="22"/>
                <w:lang w:eastAsia="et-EE"/>
              </w:rPr>
            </w:pPr>
          </w:p>
        </w:tc>
        <w:tc>
          <w:tcPr>
            <w:tcW w:w="2410" w:type="dxa"/>
          </w:tcPr>
          <w:p w14:paraId="595AB639" w14:textId="77777777" w:rsidR="002A55D1" w:rsidRPr="005436AA" w:rsidRDefault="002A55D1" w:rsidP="008342BA">
            <w:pPr>
              <w:jc w:val="left"/>
              <w:rPr>
                <w:color w:val="000000"/>
                <w:sz w:val="22"/>
                <w:szCs w:val="22"/>
                <w:lang w:eastAsia="et-EE"/>
              </w:rPr>
            </w:pPr>
          </w:p>
        </w:tc>
      </w:tr>
      <w:tr w:rsidR="002A55D1" w:rsidRPr="00764535" w14:paraId="5DC49D30" w14:textId="77777777" w:rsidTr="00E17F4C">
        <w:trPr>
          <w:trHeight w:val="300"/>
        </w:trPr>
        <w:tc>
          <w:tcPr>
            <w:tcW w:w="5778" w:type="dxa"/>
            <w:hideMark/>
          </w:tcPr>
          <w:p w14:paraId="0B13927D" w14:textId="77777777" w:rsidR="002A55D1" w:rsidRPr="005436AA" w:rsidRDefault="002A55D1" w:rsidP="008342BA">
            <w:pPr>
              <w:jc w:val="left"/>
              <w:rPr>
                <w:b/>
                <w:bCs/>
                <w:color w:val="000000"/>
                <w:sz w:val="22"/>
                <w:szCs w:val="22"/>
                <w:lang w:eastAsia="et-EE"/>
              </w:rPr>
            </w:pPr>
            <w:r w:rsidRPr="005436AA">
              <w:rPr>
                <w:b/>
                <w:bCs/>
                <w:color w:val="000000"/>
                <w:sz w:val="22"/>
                <w:szCs w:val="22"/>
                <w:lang w:eastAsia="et-EE"/>
              </w:rPr>
              <w:t>TAGASI</w:t>
            </w:r>
            <w:r>
              <w:rPr>
                <w:b/>
                <w:bCs/>
                <w:color w:val="000000"/>
                <w:sz w:val="22"/>
                <w:szCs w:val="22"/>
                <w:lang w:eastAsia="et-EE"/>
              </w:rPr>
              <w:t>SAATMINE</w:t>
            </w:r>
          </w:p>
        </w:tc>
        <w:tc>
          <w:tcPr>
            <w:tcW w:w="1418" w:type="dxa"/>
          </w:tcPr>
          <w:p w14:paraId="08E785DA" w14:textId="77777777" w:rsidR="002A55D1" w:rsidRPr="005436AA" w:rsidRDefault="002A55D1" w:rsidP="008342BA">
            <w:pPr>
              <w:jc w:val="left"/>
              <w:rPr>
                <w:b/>
                <w:bCs/>
                <w:color w:val="000000"/>
                <w:sz w:val="22"/>
                <w:szCs w:val="22"/>
                <w:lang w:eastAsia="et-EE"/>
              </w:rPr>
            </w:pPr>
          </w:p>
        </w:tc>
        <w:tc>
          <w:tcPr>
            <w:tcW w:w="2410" w:type="dxa"/>
          </w:tcPr>
          <w:p w14:paraId="3506B7C4" w14:textId="77777777" w:rsidR="002A55D1" w:rsidRPr="005436AA" w:rsidRDefault="002A55D1" w:rsidP="008342BA">
            <w:pPr>
              <w:jc w:val="left"/>
              <w:rPr>
                <w:b/>
                <w:bCs/>
                <w:color w:val="000000"/>
                <w:sz w:val="22"/>
                <w:szCs w:val="22"/>
                <w:lang w:eastAsia="et-EE"/>
              </w:rPr>
            </w:pPr>
          </w:p>
        </w:tc>
      </w:tr>
      <w:tr w:rsidR="002A55D1" w:rsidRPr="00B14959" w14:paraId="7B9B2122" w14:textId="77777777" w:rsidTr="00E17F4C">
        <w:trPr>
          <w:trHeight w:val="375"/>
        </w:trPr>
        <w:tc>
          <w:tcPr>
            <w:tcW w:w="5778" w:type="dxa"/>
            <w:hideMark/>
          </w:tcPr>
          <w:p w14:paraId="5ACF231C" w14:textId="77777777" w:rsidR="002A55D1" w:rsidRPr="005436AA" w:rsidRDefault="002A55D1" w:rsidP="008342BA">
            <w:pPr>
              <w:jc w:val="left"/>
              <w:rPr>
                <w:color w:val="000000"/>
                <w:sz w:val="22"/>
                <w:szCs w:val="22"/>
                <w:lang w:eastAsia="et-EE"/>
              </w:rPr>
            </w:pPr>
            <w:r w:rsidRPr="005436AA">
              <w:rPr>
                <w:color w:val="000000"/>
                <w:sz w:val="22"/>
                <w:szCs w:val="22"/>
                <w:lang w:eastAsia="et-EE"/>
              </w:rPr>
              <w:t>Nende isikute arv, kes on saanud tagasisaatmisalast koolitust fondi toetusel</w:t>
            </w:r>
          </w:p>
        </w:tc>
        <w:tc>
          <w:tcPr>
            <w:tcW w:w="1418" w:type="dxa"/>
          </w:tcPr>
          <w:p w14:paraId="5782DFDB" w14:textId="77777777" w:rsidR="002A55D1" w:rsidRPr="005436AA" w:rsidRDefault="002A55D1" w:rsidP="008342BA">
            <w:pPr>
              <w:jc w:val="left"/>
              <w:rPr>
                <w:color w:val="000000"/>
                <w:sz w:val="22"/>
                <w:szCs w:val="22"/>
                <w:lang w:eastAsia="et-EE"/>
              </w:rPr>
            </w:pPr>
          </w:p>
        </w:tc>
        <w:tc>
          <w:tcPr>
            <w:tcW w:w="2410" w:type="dxa"/>
          </w:tcPr>
          <w:p w14:paraId="52D2C9F8" w14:textId="77777777" w:rsidR="002A55D1" w:rsidRPr="005436AA" w:rsidRDefault="002A55D1" w:rsidP="008342BA">
            <w:pPr>
              <w:jc w:val="left"/>
              <w:rPr>
                <w:color w:val="000000"/>
                <w:sz w:val="22"/>
                <w:szCs w:val="22"/>
                <w:lang w:eastAsia="et-EE"/>
              </w:rPr>
            </w:pPr>
          </w:p>
        </w:tc>
      </w:tr>
      <w:tr w:rsidR="002A55D1" w:rsidRPr="00B14959" w14:paraId="3314E8E5" w14:textId="77777777" w:rsidTr="00E17F4C">
        <w:trPr>
          <w:trHeight w:val="270"/>
        </w:trPr>
        <w:tc>
          <w:tcPr>
            <w:tcW w:w="5778" w:type="dxa"/>
            <w:hideMark/>
          </w:tcPr>
          <w:p w14:paraId="095300BA" w14:textId="77777777" w:rsidR="002A55D1" w:rsidRPr="005436AA" w:rsidRDefault="002A55D1" w:rsidP="008342BA">
            <w:pPr>
              <w:jc w:val="left"/>
              <w:rPr>
                <w:color w:val="000000"/>
                <w:sz w:val="22"/>
                <w:szCs w:val="22"/>
                <w:lang w:eastAsia="et-EE"/>
              </w:rPr>
            </w:pPr>
            <w:r w:rsidRPr="005436AA">
              <w:rPr>
                <w:color w:val="000000"/>
                <w:sz w:val="22"/>
                <w:szCs w:val="22"/>
                <w:lang w:eastAsia="et-EE"/>
              </w:rPr>
              <w:t xml:space="preserve">Nende </w:t>
            </w:r>
            <w:r>
              <w:rPr>
                <w:color w:val="000000"/>
                <w:sz w:val="22"/>
                <w:szCs w:val="22"/>
                <w:lang w:eastAsia="et-EE"/>
              </w:rPr>
              <w:t>isik</w:t>
            </w:r>
            <w:r w:rsidRPr="005436AA">
              <w:rPr>
                <w:color w:val="000000"/>
                <w:sz w:val="22"/>
                <w:szCs w:val="22"/>
                <w:lang w:eastAsia="et-EE"/>
              </w:rPr>
              <w:t>ute arv, ke</w:t>
            </w:r>
            <w:r>
              <w:rPr>
                <w:color w:val="000000"/>
                <w:sz w:val="22"/>
                <w:szCs w:val="22"/>
                <w:lang w:eastAsia="et-EE"/>
              </w:rPr>
              <w:t>llele pakuti</w:t>
            </w:r>
            <w:r w:rsidRPr="005436AA">
              <w:rPr>
                <w:color w:val="000000"/>
                <w:sz w:val="22"/>
                <w:szCs w:val="22"/>
                <w:lang w:eastAsia="et-EE"/>
              </w:rPr>
              <w:t xml:space="preserve"> </w:t>
            </w:r>
            <w:r>
              <w:rPr>
                <w:color w:val="000000"/>
                <w:sz w:val="22"/>
                <w:szCs w:val="22"/>
                <w:lang w:eastAsia="et-EE"/>
              </w:rPr>
              <w:t>tagasisaatmiseelset või -</w:t>
            </w:r>
            <w:r w:rsidRPr="005436AA">
              <w:rPr>
                <w:color w:val="000000"/>
                <w:sz w:val="22"/>
                <w:szCs w:val="22"/>
                <w:lang w:eastAsia="et-EE"/>
              </w:rPr>
              <w:t>järgset abi</w:t>
            </w:r>
          </w:p>
        </w:tc>
        <w:tc>
          <w:tcPr>
            <w:tcW w:w="1418" w:type="dxa"/>
          </w:tcPr>
          <w:p w14:paraId="504F9E49" w14:textId="77777777" w:rsidR="002A55D1" w:rsidRPr="005436AA" w:rsidRDefault="002A55D1" w:rsidP="008342BA">
            <w:pPr>
              <w:jc w:val="left"/>
              <w:rPr>
                <w:color w:val="000000"/>
                <w:sz w:val="22"/>
                <w:szCs w:val="22"/>
                <w:lang w:eastAsia="et-EE"/>
              </w:rPr>
            </w:pPr>
          </w:p>
        </w:tc>
        <w:tc>
          <w:tcPr>
            <w:tcW w:w="2410" w:type="dxa"/>
          </w:tcPr>
          <w:p w14:paraId="197831A3" w14:textId="77777777" w:rsidR="002A55D1" w:rsidRPr="005436AA" w:rsidRDefault="002A55D1" w:rsidP="008342BA">
            <w:pPr>
              <w:jc w:val="left"/>
              <w:rPr>
                <w:color w:val="000000"/>
                <w:sz w:val="22"/>
                <w:szCs w:val="22"/>
                <w:lang w:eastAsia="et-EE"/>
              </w:rPr>
            </w:pPr>
          </w:p>
        </w:tc>
      </w:tr>
      <w:tr w:rsidR="002A55D1" w:rsidRPr="00B14959" w14:paraId="3E76BB96" w14:textId="77777777" w:rsidTr="00E17F4C">
        <w:trPr>
          <w:trHeight w:val="288"/>
        </w:trPr>
        <w:tc>
          <w:tcPr>
            <w:tcW w:w="5778" w:type="dxa"/>
            <w:noWrap/>
            <w:hideMark/>
          </w:tcPr>
          <w:p w14:paraId="44377940" w14:textId="77777777" w:rsidR="002A55D1" w:rsidRPr="005436AA" w:rsidRDefault="002A55D1" w:rsidP="008342BA">
            <w:pPr>
              <w:rPr>
                <w:color w:val="000000"/>
                <w:sz w:val="22"/>
                <w:szCs w:val="22"/>
                <w:lang w:eastAsia="et-EE"/>
              </w:rPr>
            </w:pPr>
            <w:r>
              <w:rPr>
                <w:rFonts w:eastAsia="MS Gothic"/>
                <w:color w:val="000000"/>
                <w:sz w:val="22"/>
                <w:szCs w:val="22"/>
                <w:lang w:eastAsia="et-EE"/>
              </w:rPr>
              <w:t>Vabatahtlikult</w:t>
            </w:r>
            <w:r w:rsidRPr="005436AA">
              <w:rPr>
                <w:rFonts w:eastAsia="MS Gothic"/>
                <w:color w:val="000000"/>
                <w:sz w:val="22"/>
                <w:szCs w:val="22"/>
                <w:lang w:eastAsia="et-EE"/>
              </w:rPr>
              <w:t xml:space="preserve"> tagasipöördu</w:t>
            </w:r>
            <w:r>
              <w:rPr>
                <w:rFonts w:eastAsia="MS Gothic"/>
                <w:color w:val="000000"/>
                <w:sz w:val="22"/>
                <w:szCs w:val="22"/>
                <w:lang w:eastAsia="et-EE"/>
              </w:rPr>
              <w:t>nud isikute arv</w:t>
            </w:r>
          </w:p>
        </w:tc>
        <w:tc>
          <w:tcPr>
            <w:tcW w:w="1418" w:type="dxa"/>
          </w:tcPr>
          <w:p w14:paraId="1F3360D9" w14:textId="77777777" w:rsidR="002A55D1" w:rsidRPr="005436AA" w:rsidRDefault="002A55D1" w:rsidP="008342BA">
            <w:pPr>
              <w:rPr>
                <w:rFonts w:eastAsia="MS Gothic"/>
                <w:color w:val="000000"/>
                <w:sz w:val="22"/>
                <w:szCs w:val="22"/>
                <w:lang w:eastAsia="et-EE"/>
              </w:rPr>
            </w:pPr>
          </w:p>
        </w:tc>
        <w:tc>
          <w:tcPr>
            <w:tcW w:w="2410" w:type="dxa"/>
          </w:tcPr>
          <w:p w14:paraId="11171B15" w14:textId="77777777" w:rsidR="002A55D1" w:rsidRPr="005436AA" w:rsidRDefault="002A55D1" w:rsidP="008342BA">
            <w:pPr>
              <w:rPr>
                <w:rFonts w:eastAsia="MS Gothic"/>
                <w:color w:val="000000"/>
                <w:sz w:val="22"/>
                <w:szCs w:val="22"/>
                <w:lang w:eastAsia="et-EE"/>
              </w:rPr>
            </w:pPr>
          </w:p>
        </w:tc>
      </w:tr>
      <w:tr w:rsidR="002A55D1" w:rsidRPr="00B14959" w14:paraId="311405A0" w14:textId="77777777" w:rsidTr="00E17F4C">
        <w:trPr>
          <w:trHeight w:val="283"/>
        </w:trPr>
        <w:tc>
          <w:tcPr>
            <w:tcW w:w="5778" w:type="dxa"/>
            <w:noWrap/>
            <w:hideMark/>
          </w:tcPr>
          <w:p w14:paraId="6C0743DA" w14:textId="77777777" w:rsidR="002A55D1" w:rsidRPr="005436AA" w:rsidRDefault="002A55D1" w:rsidP="008342BA">
            <w:pPr>
              <w:rPr>
                <w:color w:val="000000"/>
                <w:sz w:val="22"/>
                <w:szCs w:val="22"/>
                <w:lang w:eastAsia="et-EE"/>
              </w:rPr>
            </w:pPr>
            <w:r>
              <w:rPr>
                <w:rFonts w:eastAsia="MS Gothic"/>
                <w:color w:val="000000"/>
                <w:sz w:val="22"/>
                <w:szCs w:val="22"/>
                <w:lang w:eastAsia="et-EE"/>
              </w:rPr>
              <w:t>Väljasaadetud isikute arv</w:t>
            </w:r>
            <w:r w:rsidRPr="005436AA">
              <w:rPr>
                <w:color w:val="000000"/>
                <w:sz w:val="22"/>
                <w:szCs w:val="22"/>
                <w:lang w:eastAsia="et-EE"/>
              </w:rPr>
              <w:t xml:space="preserve"> </w:t>
            </w:r>
          </w:p>
        </w:tc>
        <w:tc>
          <w:tcPr>
            <w:tcW w:w="1418" w:type="dxa"/>
          </w:tcPr>
          <w:p w14:paraId="6DC304A5" w14:textId="77777777" w:rsidR="002A55D1" w:rsidRPr="005436AA" w:rsidRDefault="002A55D1" w:rsidP="008342BA">
            <w:pPr>
              <w:rPr>
                <w:color w:val="000000"/>
                <w:sz w:val="22"/>
                <w:szCs w:val="22"/>
                <w:lang w:eastAsia="et-EE"/>
              </w:rPr>
            </w:pPr>
          </w:p>
        </w:tc>
        <w:tc>
          <w:tcPr>
            <w:tcW w:w="2410" w:type="dxa"/>
          </w:tcPr>
          <w:p w14:paraId="6D9610EB" w14:textId="77777777" w:rsidR="002A55D1" w:rsidRPr="005436AA" w:rsidRDefault="002A55D1" w:rsidP="008342BA">
            <w:pPr>
              <w:rPr>
                <w:color w:val="000000"/>
                <w:sz w:val="22"/>
                <w:szCs w:val="22"/>
                <w:lang w:eastAsia="et-EE"/>
              </w:rPr>
            </w:pPr>
          </w:p>
        </w:tc>
      </w:tr>
      <w:tr w:rsidR="002A55D1" w:rsidRPr="00B14959" w14:paraId="1B911365" w14:textId="77777777" w:rsidTr="00E17F4C">
        <w:trPr>
          <w:trHeight w:val="415"/>
        </w:trPr>
        <w:tc>
          <w:tcPr>
            <w:tcW w:w="5778" w:type="dxa"/>
            <w:hideMark/>
          </w:tcPr>
          <w:p w14:paraId="6828A782" w14:textId="77777777" w:rsidR="002A55D1" w:rsidRPr="005436AA" w:rsidRDefault="002A55D1" w:rsidP="008342BA">
            <w:pPr>
              <w:jc w:val="left"/>
              <w:rPr>
                <w:color w:val="000000"/>
                <w:sz w:val="22"/>
                <w:szCs w:val="22"/>
                <w:lang w:eastAsia="et-EE"/>
              </w:rPr>
            </w:pPr>
            <w:r>
              <w:rPr>
                <w:color w:val="000000"/>
                <w:sz w:val="22"/>
                <w:szCs w:val="22"/>
                <w:lang w:eastAsia="et-EE"/>
              </w:rPr>
              <w:t>Väljasaatmiste vaatluste arv</w:t>
            </w:r>
          </w:p>
        </w:tc>
        <w:tc>
          <w:tcPr>
            <w:tcW w:w="1418" w:type="dxa"/>
          </w:tcPr>
          <w:p w14:paraId="7AAF2501" w14:textId="77777777" w:rsidR="002A55D1" w:rsidRPr="005436AA" w:rsidRDefault="002A55D1" w:rsidP="008342BA">
            <w:pPr>
              <w:jc w:val="left"/>
              <w:rPr>
                <w:color w:val="000000"/>
                <w:sz w:val="22"/>
                <w:szCs w:val="22"/>
                <w:lang w:eastAsia="et-EE"/>
              </w:rPr>
            </w:pPr>
          </w:p>
        </w:tc>
        <w:tc>
          <w:tcPr>
            <w:tcW w:w="2410" w:type="dxa"/>
          </w:tcPr>
          <w:p w14:paraId="2C2B7E17" w14:textId="77777777" w:rsidR="002A55D1" w:rsidRPr="005436AA" w:rsidRDefault="002A55D1" w:rsidP="008342BA">
            <w:pPr>
              <w:jc w:val="left"/>
              <w:rPr>
                <w:color w:val="000000"/>
                <w:sz w:val="22"/>
                <w:szCs w:val="22"/>
                <w:lang w:eastAsia="et-EE"/>
              </w:rPr>
            </w:pPr>
          </w:p>
        </w:tc>
      </w:tr>
    </w:tbl>
    <w:p w14:paraId="27A1D7C5" w14:textId="77777777" w:rsidR="002A55D1" w:rsidRDefault="002A55D1" w:rsidP="002A55D1">
      <w:pPr>
        <w:rPr>
          <w:b/>
        </w:rPr>
      </w:pPr>
    </w:p>
    <w:p w14:paraId="7C870169" w14:textId="77777777" w:rsidR="003254F4" w:rsidRDefault="003254F4" w:rsidP="002A55D1">
      <w:pPr>
        <w:ind w:right="481"/>
        <w:rPr>
          <w:b/>
        </w:rPr>
      </w:pPr>
    </w:p>
    <w:p w14:paraId="06DF5E63" w14:textId="77777777" w:rsidR="002A55D1" w:rsidRDefault="002A55D1" w:rsidP="002A55D1">
      <w:pPr>
        <w:ind w:right="481"/>
        <w:rPr>
          <w:b/>
        </w:rPr>
      </w:pPr>
      <w:r>
        <w:rPr>
          <w:b/>
        </w:rPr>
        <w:t xml:space="preserve">3. Analüüs ning hinnang projekti tegevustele ja eesmärkide saavutamisele aruandlusperioodil </w:t>
      </w:r>
      <w:r w:rsidRPr="000D2C5E">
        <w:rPr>
          <w:b/>
          <w:i/>
          <w:sz w:val="20"/>
        </w:rPr>
        <w:t>(</w:t>
      </w:r>
      <w:r>
        <w:rPr>
          <w:b/>
          <w:i/>
          <w:sz w:val="20"/>
        </w:rPr>
        <w:t>K</w:t>
      </w:r>
      <w:r w:rsidRPr="000D2C5E">
        <w:rPr>
          <w:b/>
          <w:i/>
          <w:sz w:val="20"/>
        </w:rPr>
        <w:t>ui kohaldub, põhjend</w:t>
      </w:r>
      <w:r>
        <w:rPr>
          <w:b/>
          <w:i/>
          <w:sz w:val="20"/>
        </w:rPr>
        <w:t>ada</w:t>
      </w:r>
      <w:r w:rsidRPr="000D2C5E">
        <w:rPr>
          <w:b/>
          <w:i/>
          <w:sz w:val="20"/>
        </w:rPr>
        <w:t xml:space="preserve"> planeeritud ja tegelike tulemuste </w:t>
      </w:r>
      <w:r>
        <w:rPr>
          <w:b/>
          <w:i/>
          <w:sz w:val="20"/>
        </w:rPr>
        <w:t>erinevusi</w:t>
      </w:r>
      <w:r w:rsidRPr="000D2C5E">
        <w:rPr>
          <w:b/>
          <w:i/>
          <w:sz w:val="20"/>
        </w:rPr>
        <w:t xml:space="preserve">, </w:t>
      </w:r>
      <w:r>
        <w:rPr>
          <w:b/>
          <w:i/>
          <w:sz w:val="20"/>
        </w:rPr>
        <w:t xml:space="preserve">muudatusi </w:t>
      </w:r>
      <w:r w:rsidRPr="000D2C5E">
        <w:rPr>
          <w:b/>
          <w:i/>
          <w:sz w:val="20"/>
        </w:rPr>
        <w:t>kulude arvestamise</w:t>
      </w:r>
      <w:r>
        <w:rPr>
          <w:b/>
          <w:i/>
          <w:sz w:val="20"/>
        </w:rPr>
        <w:t xml:space="preserve">l </w:t>
      </w:r>
      <w:r w:rsidRPr="000D2C5E">
        <w:rPr>
          <w:b/>
          <w:i/>
          <w:sz w:val="20"/>
        </w:rPr>
        <w:t>ja juhtimissüsteemi</w:t>
      </w:r>
      <w:r>
        <w:rPr>
          <w:b/>
          <w:i/>
          <w:sz w:val="20"/>
        </w:rPr>
        <w:t>s.</w:t>
      </w:r>
      <w:r w:rsidRPr="000D2C5E">
        <w:rPr>
          <w:b/>
          <w:i/>
          <w:sz w:val="20"/>
        </w:rPr>
        <w:t>)</w:t>
      </w:r>
    </w:p>
    <w:p w14:paraId="4234A9D2" w14:textId="77777777" w:rsidR="002A55D1" w:rsidRDefault="002A55D1" w:rsidP="002A55D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2A55D1" w:rsidRPr="00BD602E" w14:paraId="390C71C0" w14:textId="77777777" w:rsidTr="001D50CF">
        <w:trPr>
          <w:trHeight w:val="840"/>
        </w:trPr>
        <w:tc>
          <w:tcPr>
            <w:tcW w:w="9606" w:type="dxa"/>
          </w:tcPr>
          <w:p w14:paraId="50635C2E" w14:textId="3AE02008" w:rsidR="002403BC" w:rsidRDefault="00D5063F" w:rsidP="008342BA">
            <w:r>
              <w:t>Projekti elluviimine on toimunud edukal</w:t>
            </w:r>
            <w:r w:rsidR="0011448E">
              <w:t>t: perioodil 01.01</w:t>
            </w:r>
            <w:r w:rsidR="005A45DA">
              <w:t xml:space="preserve">. </w:t>
            </w:r>
            <w:r w:rsidR="0011448E">
              <w:t>–</w:t>
            </w:r>
            <w:r w:rsidR="005A45DA">
              <w:t xml:space="preserve"> </w:t>
            </w:r>
            <w:r w:rsidR="0011448E">
              <w:t>30.06.2016</w:t>
            </w:r>
            <w:r>
              <w:t xml:space="preserve"> </w:t>
            </w:r>
            <w:r w:rsidR="008B4ABA">
              <w:t xml:space="preserve">ehk 6 kuu jooksul </w:t>
            </w:r>
            <w:r w:rsidR="0011448E">
              <w:t>on abistatud</w:t>
            </w:r>
            <w:r w:rsidR="00E44AC3">
              <w:t xml:space="preserve"> 12 uut</w:t>
            </w:r>
            <w:r w:rsidR="0011448E">
              <w:t xml:space="preserve"> </w:t>
            </w:r>
            <w:r w:rsidR="008B4ABA">
              <w:t>sihtgrupi liiget (</w:t>
            </w:r>
            <w:r>
              <w:t xml:space="preserve">projekti taotluses nägime 3-aastase projekti jooksul abistatavate koguhulga numbriks 130). </w:t>
            </w:r>
            <w:r w:rsidR="00C64E3D">
              <w:t>Võrreldes eelmise aastaga (kui abistatud isikute kog</w:t>
            </w:r>
            <w:r w:rsidR="000B7D23">
              <w:t>uarv oli 6</w:t>
            </w:r>
            <w:r w:rsidR="00E44AC3">
              <w:t>5), on teenusele juurde tulnud 12</w:t>
            </w:r>
            <w:r w:rsidR="0087794B">
              <w:t xml:space="preserve"> isikut, samuti jätkus töö enamuste varasemate klientidega. Seega kokku oli senise projekti kestel 30.juuniks 2016 osutatud teenust 77 isikule. </w:t>
            </w:r>
            <w:r w:rsidR="002403BC">
              <w:t xml:space="preserve">Antud aruandlusperioodil ei olnud </w:t>
            </w:r>
            <w:r w:rsidR="0087794B">
              <w:t xml:space="preserve">PPA poolt antud </w:t>
            </w:r>
            <w:r w:rsidR="002403BC">
              <w:t>positiivsete otsuste arv suur (kokku ligi 15 otsust)</w:t>
            </w:r>
            <w:r w:rsidR="00CD62C2">
              <w:t>. Üks osa kaitse saanud isikutest said tugiisiku ka MTÜ Eesti Pagulasabi vabatahtlike tugiisikute hulgast. See on vähendanud veidi JMK tugiisikute klientide arvu.</w:t>
            </w:r>
            <w:bookmarkStart w:id="0" w:name="_GoBack"/>
            <w:bookmarkEnd w:id="0"/>
          </w:p>
          <w:p w14:paraId="7E7F3D39" w14:textId="77777777" w:rsidR="002403BC" w:rsidRDefault="002403BC" w:rsidP="008342BA"/>
          <w:p w14:paraId="7963BD6B" w14:textId="5819C52C" w:rsidR="002A55D1" w:rsidRDefault="003923A1" w:rsidP="008342BA">
            <w:r>
              <w:t>A</w:t>
            </w:r>
            <w:r w:rsidR="00F65B40">
              <w:t xml:space="preserve">ruandluse perioodil on (lepingulist) tööd teinud </w:t>
            </w:r>
            <w:r w:rsidR="00C62FC7">
              <w:t xml:space="preserve">kokku </w:t>
            </w:r>
            <w:r w:rsidR="00CD62C2">
              <w:t xml:space="preserve">JMK 15 </w:t>
            </w:r>
            <w:r w:rsidR="00F65B40">
              <w:t>tugiisikut</w:t>
            </w:r>
            <w:r w:rsidR="00C62FC7">
              <w:t>.</w:t>
            </w:r>
            <w:r>
              <w:t xml:space="preserve"> </w:t>
            </w:r>
            <w:r w:rsidR="005A45DA">
              <w:t>Tugiisikuteenuse</w:t>
            </w:r>
            <w:r w:rsidR="0011448E">
              <w:t xml:space="preserve"> kvaliteedi parandamiseks oleme kasutusele võtnud</w:t>
            </w:r>
            <w:r w:rsidR="005A45DA">
              <w:t xml:space="preserve"> regulaarse </w:t>
            </w:r>
            <w:r w:rsidR="009A6FCE">
              <w:t xml:space="preserve">suulise </w:t>
            </w:r>
            <w:r w:rsidR="005A45DA">
              <w:t xml:space="preserve">tagasisidestamise klientidelt ja meie partneritelt (Vao keskus, KOV-ide sotsiaalabiosakonnad, Töötukassa). </w:t>
            </w:r>
            <w:r w:rsidR="00864AC0">
              <w:t xml:space="preserve">Peale tagasisidestamise on esimeseks allikaks tugiisikute aruanded, kus on detailselt kirjas millist tööd on kliendiga tehtud, </w:t>
            </w:r>
            <w:r w:rsidR="00FC1D7D">
              <w:t>kuidas</w:t>
            </w:r>
            <w:r w:rsidR="00864AC0">
              <w:t xml:space="preserve"> abistatud.</w:t>
            </w:r>
          </w:p>
          <w:p w14:paraId="7E23F992" w14:textId="77777777" w:rsidR="00CD5E59" w:rsidRDefault="00CD5E59" w:rsidP="008342BA"/>
          <w:p w14:paraId="2D70E1CC" w14:textId="40AC206E" w:rsidR="005A45DA" w:rsidRDefault="00CD62C2" w:rsidP="008342BA">
            <w:r>
              <w:t>Leiame, et t</w:t>
            </w:r>
            <w:r w:rsidR="005A45DA">
              <w:t xml:space="preserve">ugiisikutöö </w:t>
            </w:r>
            <w:r w:rsidR="00493722">
              <w:t>täpse kvaliteedi hindamiseks peaksid olema eraldi mõõdikud (</w:t>
            </w:r>
            <w:r>
              <w:t xml:space="preserve">pere </w:t>
            </w:r>
            <w:r>
              <w:lastRenderedPageBreak/>
              <w:t xml:space="preserve">majandusliku iseseisvuse seos tugiisiku tööga, </w:t>
            </w:r>
            <w:r w:rsidR="00493722">
              <w:t xml:space="preserve">psühholoogilise stressi </w:t>
            </w:r>
            <w:r w:rsidR="00FC1D7D">
              <w:t>maandamine, suhtlemi</w:t>
            </w:r>
            <w:r w:rsidR="00405CF4">
              <w:t xml:space="preserve">soskuse tõus jm). </w:t>
            </w:r>
            <w:r>
              <w:t>Antud mõõdikud tuleks välja töötada JMK</w:t>
            </w:r>
            <w:r w:rsidR="00FC1D7D">
              <w:t>-l</w:t>
            </w:r>
            <w:r>
              <w:t xml:space="preserve"> koostöös Siseministeeriumiga.</w:t>
            </w:r>
          </w:p>
          <w:p w14:paraId="48A7B2EF" w14:textId="77777777" w:rsidR="006947DB" w:rsidRDefault="006947DB" w:rsidP="008342BA"/>
          <w:p w14:paraId="58F566B0" w14:textId="3A28FA59" w:rsidR="002403BC" w:rsidRDefault="006947DB" w:rsidP="008342BA">
            <w:proofErr w:type="spellStart"/>
            <w:r>
              <w:t>Superviisori</w:t>
            </w:r>
            <w:proofErr w:type="spellEnd"/>
            <w:r>
              <w:t xml:space="preserve"> Triin Vana abiga on üle mindud CARe metoodika kasutuse</w:t>
            </w:r>
            <w:r w:rsidR="002403BC">
              <w:t xml:space="preserve">le. </w:t>
            </w:r>
            <w:r w:rsidR="007D1711">
              <w:t>Hetkel kasutab seda üks osa tugiisikuid, kuna selle metoodika rakendamine oleneb ka konkreetsest kliendist, tema valmidusest ja elukäigust Eestis. Nt ühe osa klientidega töö oleneb mh sellest, kui tihti klient on valmis kohtuma, mõni neist viibib teatud aja Eestis eemal jne.</w:t>
            </w:r>
          </w:p>
          <w:p w14:paraId="0B9C7DE5" w14:textId="77777777" w:rsidR="006C6280" w:rsidRDefault="006C6280" w:rsidP="008342BA"/>
          <w:p w14:paraId="0D966EA5" w14:textId="277E56A9" w:rsidR="006C6280" w:rsidRDefault="006C6280" w:rsidP="008342BA">
            <w:r>
              <w:t xml:space="preserve">Antud aruandlusperioodil oleme jätkanud tugiisikuteenuse arendamist kahel suunal: (1) </w:t>
            </w:r>
            <w:r w:rsidR="00831445">
              <w:t xml:space="preserve">kliendi tööotsingu abistamine läbi neljapoolse koostöömudeli – klient, JMK tugiisik, Töötukassa juhtumikorraldaja ning KOV-i sotsiaaltöötaja. Märtsist maini toimunud Sotsiaalsete Ettevõtete Võrgustiku poolt korraldatud teenusdisaini töörühmas keskendusime just sellele ülesandele. </w:t>
            </w:r>
            <w:r w:rsidR="00BD6355">
              <w:t xml:space="preserve">(2) </w:t>
            </w:r>
            <w:r w:rsidR="00831445">
              <w:t xml:space="preserve">Teiseks suunaks on </w:t>
            </w:r>
            <w:r w:rsidR="00BD6355">
              <w:t xml:space="preserve">olnud </w:t>
            </w:r>
            <w:r w:rsidR="00831445">
              <w:t>araabiakeelsete tugiisikute töö arendamine.</w:t>
            </w:r>
            <w:r w:rsidR="00BD6355">
              <w:t xml:space="preserve"> Töös on selgunud, et araabiakeelsete tugiisikute kasutamis</w:t>
            </w:r>
            <w:r w:rsidR="0065359F">
              <w:t xml:space="preserve">el on nii plusse kui miinuseid. </w:t>
            </w:r>
            <w:r w:rsidR="00BD6355">
              <w:t xml:space="preserve">Pluss on see, et </w:t>
            </w:r>
            <w:r w:rsidR="00994039">
              <w:t>araabiakeelsete tugiisikute kasutamisel väheneb tunduvalt tõlgi vajadus, suureneb teadlikkus kliendi tausta</w:t>
            </w:r>
            <w:r w:rsidR="00B918EB">
              <w:t>st ja praegusest olukorrast. Miinusena võib välja tuua seda</w:t>
            </w:r>
            <w:r w:rsidR="00994039">
              <w:t xml:space="preserve">, et üks osa kliente pelgab samast päritoluriigist tugiisikuga koostööd, kuna see ei </w:t>
            </w:r>
            <w:r w:rsidR="00FC1D7D">
              <w:t>taga piisavat anonüümsust</w:t>
            </w:r>
            <w:r w:rsidR="00994039">
              <w:t xml:space="preserve">. Miinus on ka see, et üks osa kliente võib nõuda samast kultuurilis-keelelisest kogukonnast pärit tugiisikult </w:t>
            </w:r>
            <w:r w:rsidR="00CE769D">
              <w:t>pigem isiklikke teeneid (mis võib tuleneda</w:t>
            </w:r>
            <w:r w:rsidR="00994039">
              <w:t xml:space="preserve"> </w:t>
            </w:r>
            <w:r w:rsidR="00CE769D">
              <w:t>kogukonna eripärast</w:t>
            </w:r>
            <w:r w:rsidR="00994039">
              <w:t xml:space="preserve">), </w:t>
            </w:r>
            <w:r w:rsidR="00FC1D7D">
              <w:t>mis</w:t>
            </w:r>
            <w:r w:rsidR="00994039">
              <w:t xml:space="preserve"> aga ei saa olla tugiisiku töö osa. Järeldus – araabiakeelseid tugiisikuid saab kasutada ainult sobivas kontekstis, näiteks siis</w:t>
            </w:r>
            <w:r w:rsidR="00B918EB">
              <w:t>,</w:t>
            </w:r>
            <w:r w:rsidR="00994039">
              <w:t xml:space="preserve"> kui Iraagist pärit tugiisik abistab Sudaanist pärit kliente. Samuti saab kasutada neid kultuurilise nõustaja, tõlgi või kontaktisikuna tugiisikute ja ainult araabiakeelse kliendi vahel.</w:t>
            </w:r>
            <w:r w:rsidR="00233B58">
              <w:t xml:space="preserve"> </w:t>
            </w:r>
          </w:p>
          <w:p w14:paraId="0EADE689" w14:textId="77777777" w:rsidR="005A45DA" w:rsidRDefault="005A45DA" w:rsidP="008342BA"/>
          <w:p w14:paraId="0266B3CD" w14:textId="166F8795" w:rsidR="00806FB2" w:rsidRPr="00DE7B97" w:rsidRDefault="002403BC" w:rsidP="00B918EB">
            <w:r>
              <w:t xml:space="preserve">Oleme leidnud uued tõlgid nii Tallinnas, Tartus kui Lääne-Virumaal, </w:t>
            </w:r>
            <w:r w:rsidR="00B918EB">
              <w:t>mis on lahendanud tõlkide puudumise probleemi</w:t>
            </w:r>
            <w:r>
              <w:t>.</w:t>
            </w:r>
          </w:p>
        </w:tc>
      </w:tr>
    </w:tbl>
    <w:p w14:paraId="2D74A806" w14:textId="77777777" w:rsidR="002A55D1" w:rsidRDefault="002A55D1" w:rsidP="002A55D1">
      <w:pPr>
        <w:rPr>
          <w:b/>
        </w:rPr>
      </w:pPr>
    </w:p>
    <w:p w14:paraId="7A1D8D55" w14:textId="77777777" w:rsidR="003254F4" w:rsidRDefault="003254F4" w:rsidP="002A55D1">
      <w:pPr>
        <w:ind w:right="481"/>
        <w:rPr>
          <w:b/>
        </w:rPr>
      </w:pPr>
    </w:p>
    <w:p w14:paraId="6F5EAD6B" w14:textId="77777777" w:rsidR="002A55D1" w:rsidRPr="00AF17F3" w:rsidRDefault="002A55D1" w:rsidP="002A55D1">
      <w:pPr>
        <w:ind w:right="481"/>
        <w:rPr>
          <w:b/>
        </w:rPr>
      </w:pPr>
      <w:r>
        <w:rPr>
          <w:b/>
        </w:rPr>
        <w:t xml:space="preserve">4. Teave ja avalikustamine: läbiviidud tegevused </w:t>
      </w:r>
      <w:r w:rsidRPr="00AF17F3">
        <w:rPr>
          <w:b/>
          <w:i/>
          <w:sz w:val="20"/>
        </w:rPr>
        <w:t>(Üksikasjalik kirjeldus, kuidas tagati nähtavus ministeeriumi ja AMIF</w:t>
      </w:r>
      <w:r>
        <w:rPr>
          <w:b/>
          <w:i/>
          <w:sz w:val="20"/>
        </w:rPr>
        <w:t>-i</w:t>
      </w:r>
      <w:r w:rsidRPr="00AF17F3">
        <w:rPr>
          <w:b/>
          <w:i/>
          <w:sz w:val="20"/>
        </w:rPr>
        <w:t xml:space="preserve"> kaasrahastamisele. Aruandele tuleb lisada kõigi projekti kohta avaldatud ja projekti käigus valminud materjalide jms koopiad.)</w:t>
      </w:r>
      <w:r w:rsidRPr="00AF17F3">
        <w:rPr>
          <w:b/>
        </w:rPr>
        <w:t xml:space="preserve"> </w:t>
      </w:r>
    </w:p>
    <w:p w14:paraId="1E2FC767" w14:textId="77777777" w:rsidR="002A55D1" w:rsidRDefault="002A55D1" w:rsidP="002A55D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2A55D1" w:rsidRPr="00BD602E" w14:paraId="678B5FAD" w14:textId="77777777" w:rsidTr="001D50CF">
        <w:tc>
          <w:tcPr>
            <w:tcW w:w="9606" w:type="dxa"/>
          </w:tcPr>
          <w:p w14:paraId="1499B397" w14:textId="68EE4C3A" w:rsidR="007A60C1" w:rsidRPr="003923A1" w:rsidRDefault="00806FB2" w:rsidP="008342BA">
            <w:r>
              <w:t>Projekti tutvustades (ka</w:t>
            </w:r>
            <w:r w:rsidR="006C2C69">
              <w:t>s suuliselt või kirjalikult) on</w:t>
            </w:r>
            <w:r w:rsidR="007A60C1">
              <w:t xml:space="preserve"> </w:t>
            </w:r>
            <w:r>
              <w:t xml:space="preserve">lisatud, et tegu on AMIF-i ja Siseministeeriumi poolt rahastatud projektiga. </w:t>
            </w:r>
          </w:p>
        </w:tc>
      </w:tr>
    </w:tbl>
    <w:p w14:paraId="68E2560C" w14:textId="77777777" w:rsidR="002A55D1" w:rsidRDefault="002A55D1" w:rsidP="002A55D1">
      <w:pPr>
        <w:rPr>
          <w:b/>
        </w:rPr>
      </w:pPr>
    </w:p>
    <w:p w14:paraId="3D999805" w14:textId="77777777" w:rsidR="002A55D1" w:rsidRPr="00DE3A26" w:rsidRDefault="002A55D1" w:rsidP="002A55D1">
      <w:pPr>
        <w:rPr>
          <w:b/>
        </w:rPr>
      </w:pPr>
      <w:r w:rsidRPr="00DE3A26">
        <w:rPr>
          <w:b/>
        </w:rPr>
        <w:t>Kinnitan, et kõik käesolevas aruandes esitatud andmed on õiged.</w:t>
      </w:r>
    </w:p>
    <w:p w14:paraId="4869DD7E" w14:textId="77777777" w:rsidR="002A55D1" w:rsidRDefault="002A55D1" w:rsidP="002A55D1">
      <w:pPr>
        <w:rPr>
          <w:b/>
        </w:rPr>
      </w:pPr>
    </w:p>
    <w:p w14:paraId="20631746" w14:textId="77777777" w:rsidR="002A55D1" w:rsidRPr="006C2C69" w:rsidRDefault="002A55D1" w:rsidP="002A55D1">
      <w:pPr>
        <w:rPr>
          <w:b/>
        </w:rPr>
      </w:pPr>
      <w:r w:rsidRPr="006C2C69">
        <w:rPr>
          <w:b/>
        </w:rPr>
        <w:t>Koostaja:</w:t>
      </w:r>
    </w:p>
    <w:p w14:paraId="782F90A5" w14:textId="77777777" w:rsidR="000B291D" w:rsidRDefault="000B291D" w:rsidP="002A55D1"/>
    <w:p w14:paraId="14808C82" w14:textId="6EC32EEF" w:rsidR="002A55D1" w:rsidRDefault="00FF4364" w:rsidP="002A55D1">
      <w:pPr>
        <w:rPr>
          <w:i/>
        </w:rPr>
      </w:pPr>
      <w:r>
        <w:rPr>
          <w:i/>
        </w:rPr>
        <w:t>Juhan Saharov</w:t>
      </w:r>
    </w:p>
    <w:p w14:paraId="229B13EC" w14:textId="7C6820A3" w:rsidR="002A55D1" w:rsidRPr="00DE3A26" w:rsidRDefault="00FF4364" w:rsidP="002A55D1">
      <w:pPr>
        <w:rPr>
          <w:i/>
        </w:rPr>
      </w:pPr>
      <w:r>
        <w:rPr>
          <w:i/>
        </w:rPr>
        <w:t>projektijuht</w:t>
      </w:r>
    </w:p>
    <w:p w14:paraId="3257FD28" w14:textId="3C546515" w:rsidR="002A55D1" w:rsidRDefault="002A55D1" w:rsidP="002A55D1">
      <w:pPr>
        <w:rPr>
          <w:i/>
        </w:rPr>
      </w:pPr>
    </w:p>
    <w:p w14:paraId="391080CD" w14:textId="0B2982C7" w:rsidR="002A55D1" w:rsidRPr="007D1711" w:rsidRDefault="006C2C69" w:rsidP="002A55D1">
      <w:pPr>
        <w:rPr>
          <w:i/>
        </w:rPr>
      </w:pPr>
      <w:r>
        <w:rPr>
          <w:i/>
        </w:rPr>
        <w:t>/allkirjastatud digitaalselt/</w:t>
      </w:r>
    </w:p>
    <w:p w14:paraId="492A0CA8" w14:textId="77777777" w:rsidR="002A55D1" w:rsidRDefault="002A55D1" w:rsidP="002A55D1"/>
    <w:p w14:paraId="6D345275" w14:textId="63813D48" w:rsidR="002A55D1" w:rsidRPr="006C2C69" w:rsidRDefault="002A55D1" w:rsidP="002A55D1">
      <w:pPr>
        <w:rPr>
          <w:b/>
        </w:rPr>
      </w:pPr>
      <w:r w:rsidRPr="006C2C69">
        <w:rPr>
          <w:b/>
        </w:rPr>
        <w:t>Toetuse saaja</w:t>
      </w:r>
      <w:r w:rsidR="006C2C69">
        <w:rPr>
          <w:b/>
        </w:rPr>
        <w:t>:</w:t>
      </w:r>
    </w:p>
    <w:p w14:paraId="5E4C0D25" w14:textId="77777777" w:rsidR="00710141" w:rsidRDefault="00710141" w:rsidP="002A55D1"/>
    <w:p w14:paraId="0A193AFD" w14:textId="48CC3FB8" w:rsidR="002A55D1" w:rsidRPr="006C2C69" w:rsidRDefault="00710141" w:rsidP="002A55D1">
      <w:pPr>
        <w:rPr>
          <w:i/>
        </w:rPr>
      </w:pPr>
      <w:r w:rsidRPr="006C2C69">
        <w:rPr>
          <w:i/>
        </w:rPr>
        <w:t>Tõnu Ints</w:t>
      </w:r>
    </w:p>
    <w:p w14:paraId="6B96AB90" w14:textId="0FD70403" w:rsidR="006C2C69" w:rsidRPr="006C2C69" w:rsidRDefault="006C2C69" w:rsidP="002A55D1">
      <w:pPr>
        <w:rPr>
          <w:i/>
        </w:rPr>
      </w:pPr>
      <w:r>
        <w:rPr>
          <w:i/>
        </w:rPr>
        <w:t xml:space="preserve">keskuse </w:t>
      </w:r>
      <w:r w:rsidRPr="006C2C69">
        <w:rPr>
          <w:i/>
        </w:rPr>
        <w:t>juhataja</w:t>
      </w:r>
    </w:p>
    <w:p w14:paraId="1DD44CF2" w14:textId="77777777" w:rsidR="00DC2D52" w:rsidRDefault="00DC2D52" w:rsidP="002A55D1">
      <w:pPr>
        <w:rPr>
          <w:i/>
        </w:rPr>
      </w:pPr>
    </w:p>
    <w:p w14:paraId="13302D2F" w14:textId="528AB7AD" w:rsidR="00160DBE" w:rsidRPr="007D1711" w:rsidRDefault="00DC2D52" w:rsidP="003254F4">
      <w:pPr>
        <w:rPr>
          <w:i/>
        </w:rPr>
      </w:pPr>
      <w:r>
        <w:rPr>
          <w:i/>
        </w:rPr>
        <w:t>/allkirjastatud digitaalselt/</w:t>
      </w:r>
    </w:p>
    <w:sectPr w:rsidR="00160DBE" w:rsidRPr="007D1711" w:rsidSect="00DF1113">
      <w:headerReference w:type="even" r:id="rId12"/>
      <w:headerReference w:type="default" r:id="rId13"/>
      <w:footerReference w:type="even" r:id="rId14"/>
      <w:footerReference w:type="default" r:id="rId15"/>
      <w:headerReference w:type="first" r:id="rId16"/>
      <w:footerReference w:type="first" r:id="rId17"/>
      <w:pgSz w:w="11906" w:h="16838" w:code="9"/>
      <w:pgMar w:top="1021" w:right="1418" w:bottom="1814" w:left="907" w:header="510" w:footer="51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E7EA85" w14:textId="77777777" w:rsidR="007A33CD" w:rsidRDefault="007A33CD" w:rsidP="00DF44DF">
      <w:r>
        <w:separator/>
      </w:r>
    </w:p>
  </w:endnote>
  <w:endnote w:type="continuationSeparator" w:id="0">
    <w:p w14:paraId="4BA68524" w14:textId="77777777" w:rsidR="007A33CD" w:rsidRDefault="007A33CD"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BA"/>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8C716" w14:textId="77777777" w:rsidR="0089664F" w:rsidRDefault="0089664F">
    <w:pPr>
      <w:pStyle w:val="Jalu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7403173"/>
      <w:docPartObj>
        <w:docPartGallery w:val="Page Numbers (Bottom of Page)"/>
        <w:docPartUnique/>
      </w:docPartObj>
    </w:sdtPr>
    <w:sdtEndPr/>
    <w:sdtContent>
      <w:p w14:paraId="35923BC5" w14:textId="25F4AFFE" w:rsidR="0089664F" w:rsidRDefault="0089664F">
        <w:pPr>
          <w:pStyle w:val="Jalus"/>
          <w:jc w:val="center"/>
        </w:pPr>
        <w:r>
          <w:fldChar w:fldCharType="begin"/>
        </w:r>
        <w:r>
          <w:instrText>PAGE   \* MERGEFORMAT</w:instrText>
        </w:r>
        <w:r>
          <w:fldChar w:fldCharType="separate"/>
        </w:r>
        <w:r w:rsidR="0087794B">
          <w:rPr>
            <w:noProof/>
          </w:rPr>
          <w:t>2</w:t>
        </w:r>
        <w:r>
          <w:fldChar w:fldCharType="end"/>
        </w:r>
      </w:p>
    </w:sdtContent>
  </w:sdt>
  <w:p w14:paraId="73897545" w14:textId="77777777" w:rsidR="0089664F" w:rsidRDefault="0089664F">
    <w:pPr>
      <w:pStyle w:val="Jalu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7293379"/>
      <w:docPartObj>
        <w:docPartGallery w:val="Page Numbers (Bottom of Page)"/>
        <w:docPartUnique/>
      </w:docPartObj>
    </w:sdtPr>
    <w:sdtEndPr/>
    <w:sdtContent>
      <w:p w14:paraId="0887B74F" w14:textId="7BB5C8FB" w:rsidR="0089664F" w:rsidRDefault="0089664F">
        <w:pPr>
          <w:pStyle w:val="Jalus"/>
          <w:jc w:val="center"/>
        </w:pPr>
        <w:r>
          <w:fldChar w:fldCharType="begin"/>
        </w:r>
        <w:r>
          <w:instrText>PAGE   \* MERGEFORMAT</w:instrText>
        </w:r>
        <w:r>
          <w:fldChar w:fldCharType="separate"/>
        </w:r>
        <w:r w:rsidR="0087794B">
          <w:rPr>
            <w:noProof/>
          </w:rPr>
          <w:t>1</w:t>
        </w:r>
        <w:r>
          <w:fldChar w:fldCharType="end"/>
        </w:r>
      </w:p>
    </w:sdtContent>
  </w:sdt>
  <w:p w14:paraId="635168D9" w14:textId="77777777" w:rsidR="0089664F" w:rsidRDefault="0089664F">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951F8B" w14:textId="77777777" w:rsidR="007A33CD" w:rsidRDefault="007A33CD" w:rsidP="00DF44DF">
      <w:r>
        <w:separator/>
      </w:r>
    </w:p>
  </w:footnote>
  <w:footnote w:type="continuationSeparator" w:id="0">
    <w:p w14:paraId="62CAD539" w14:textId="77777777" w:rsidR="007A33CD" w:rsidRDefault="007A33CD" w:rsidP="00DF44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B1779" w14:textId="77777777" w:rsidR="0089664F" w:rsidRDefault="0089664F">
    <w:pPr>
      <w:pStyle w:val="Pi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52905" w14:textId="77777777" w:rsidR="00110BCA" w:rsidRDefault="00110BCA" w:rsidP="00110BCA">
    <w:pPr>
      <w:pStyle w:val="Jalus1"/>
      <w:jc w:val="center"/>
    </w:pPr>
  </w:p>
  <w:p w14:paraId="0AD52906" w14:textId="77777777" w:rsidR="00110BCA" w:rsidRDefault="00110BCA">
    <w:pPr>
      <w:pStyle w:val="Pi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A4D6C8" w14:textId="7AB42478" w:rsidR="00FB7213" w:rsidRDefault="00FB7213">
    <w:pPr>
      <w:pStyle w:val="Pis"/>
    </w:pPr>
    <w:r>
      <w:t xml:space="preserve">                  </w:t>
    </w:r>
    <w:r>
      <w:rPr>
        <w:noProof/>
        <w:lang w:eastAsia="et-EE" w:bidi="ar-SA"/>
      </w:rPr>
      <w:drawing>
        <wp:inline distT="0" distB="0" distL="0" distR="0" wp14:anchorId="1404236C" wp14:editId="7DCFA1CD">
          <wp:extent cx="1009650" cy="677421"/>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1092" cy="678389"/>
                  </a:xfrm>
                  <a:prstGeom prst="rect">
                    <a:avLst/>
                  </a:prstGeom>
                  <a:noFill/>
                </pic:spPr>
              </pic:pic>
            </a:graphicData>
          </a:graphic>
        </wp:inline>
      </w:drawing>
    </w:r>
    <w:r>
      <w:t xml:space="preserve">                                              </w:t>
    </w:r>
    <w:r>
      <w:rPr>
        <w:noProof/>
        <w:lang w:eastAsia="et-EE" w:bidi="ar-SA"/>
      </w:rPr>
      <w:drawing>
        <wp:inline distT="0" distB="0" distL="0" distR="0" wp14:anchorId="6EEC7282" wp14:editId="7FF1CF8C">
          <wp:extent cx="2018571" cy="809625"/>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021260" cy="810704"/>
                  </a:xfrm>
                  <a:prstGeom prst="rect">
                    <a:avLst/>
                  </a:prstGeom>
                  <a:noFill/>
                </pic:spPr>
              </pic:pic>
            </a:graphicData>
          </a:graphic>
        </wp:inline>
      </w:drawing>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815B6"/>
    <w:multiLevelType w:val="hybridMultilevel"/>
    <w:tmpl w:val="E59AEB4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nsid w:val="0F9E41D7"/>
    <w:multiLevelType w:val="hybridMultilevel"/>
    <w:tmpl w:val="1A023E98"/>
    <w:lvl w:ilvl="0" w:tplc="0425000F">
      <w:start w:val="1"/>
      <w:numFmt w:val="decimal"/>
      <w:lvlText w:val="%1."/>
      <w:lvlJc w:val="left"/>
      <w:pPr>
        <w:tabs>
          <w:tab w:val="num" w:pos="720"/>
        </w:tabs>
        <w:ind w:left="720" w:hanging="360"/>
      </w:pPr>
      <w:rPr>
        <w:rFonts w:cs="Times New Roman"/>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2">
    <w:nsid w:val="119A695D"/>
    <w:multiLevelType w:val="hybridMultilevel"/>
    <w:tmpl w:val="9C00333E"/>
    <w:lvl w:ilvl="0" w:tplc="2F90EC82">
      <w:start w:val="1"/>
      <w:numFmt w:val="decimal"/>
      <w:lvlText w:val="%1."/>
      <w:lvlJc w:val="left"/>
      <w:pPr>
        <w:tabs>
          <w:tab w:val="num" w:pos="1080"/>
        </w:tabs>
        <w:ind w:left="1080" w:hanging="720"/>
      </w:pPr>
      <w:rPr>
        <w:rFonts w:ascii="Times New Roman" w:hAnsi="Times New Roman" w:cs="Times New Roman"/>
        <w:b/>
      </w:rPr>
    </w:lvl>
    <w:lvl w:ilvl="1" w:tplc="04090019">
      <w:start w:val="1"/>
      <w:numFmt w:val="decimal"/>
      <w:lvlText w:val="%2."/>
      <w:lvlJc w:val="left"/>
      <w:pPr>
        <w:tabs>
          <w:tab w:val="num" w:pos="1440"/>
        </w:tabs>
        <w:ind w:left="1440" w:hanging="360"/>
      </w:pPr>
      <w:rPr>
        <w:rFonts w:ascii="Times New Roman" w:hAnsi="Times New Roman" w:cs="Times New Roman"/>
      </w:rPr>
    </w:lvl>
    <w:lvl w:ilvl="2" w:tplc="0409001B">
      <w:start w:val="1"/>
      <w:numFmt w:val="decimal"/>
      <w:lvlText w:val="%3."/>
      <w:lvlJc w:val="left"/>
      <w:pPr>
        <w:tabs>
          <w:tab w:val="num" w:pos="2160"/>
        </w:tabs>
        <w:ind w:left="2160" w:hanging="36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decimal"/>
      <w:lvlText w:val="%5."/>
      <w:lvlJc w:val="left"/>
      <w:pPr>
        <w:tabs>
          <w:tab w:val="num" w:pos="3600"/>
        </w:tabs>
        <w:ind w:left="3600" w:hanging="360"/>
      </w:pPr>
      <w:rPr>
        <w:rFonts w:ascii="Times New Roman" w:hAnsi="Times New Roman" w:cs="Times New Roman"/>
      </w:rPr>
    </w:lvl>
    <w:lvl w:ilvl="5" w:tplc="0409001B">
      <w:start w:val="1"/>
      <w:numFmt w:val="decimal"/>
      <w:lvlText w:val="%6."/>
      <w:lvlJc w:val="left"/>
      <w:pPr>
        <w:tabs>
          <w:tab w:val="num" w:pos="4320"/>
        </w:tabs>
        <w:ind w:left="4320" w:hanging="36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decimal"/>
      <w:lvlText w:val="%8."/>
      <w:lvlJc w:val="left"/>
      <w:pPr>
        <w:tabs>
          <w:tab w:val="num" w:pos="5760"/>
        </w:tabs>
        <w:ind w:left="5760" w:hanging="360"/>
      </w:pPr>
      <w:rPr>
        <w:rFonts w:ascii="Times New Roman" w:hAnsi="Times New Roman" w:cs="Times New Roman"/>
      </w:rPr>
    </w:lvl>
    <w:lvl w:ilvl="8" w:tplc="0409001B">
      <w:start w:val="1"/>
      <w:numFmt w:val="decimal"/>
      <w:lvlText w:val="%9."/>
      <w:lvlJc w:val="left"/>
      <w:pPr>
        <w:tabs>
          <w:tab w:val="num" w:pos="6480"/>
        </w:tabs>
        <w:ind w:left="6480" w:hanging="360"/>
      </w:pPr>
      <w:rPr>
        <w:rFonts w:ascii="Times New Roman" w:hAnsi="Times New Roman" w:cs="Times New Roman"/>
      </w:rPr>
    </w:lvl>
  </w:abstractNum>
  <w:abstractNum w:abstractNumId="3">
    <w:nsid w:val="11B15F46"/>
    <w:multiLevelType w:val="hybridMultilevel"/>
    <w:tmpl w:val="404E44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133748C7"/>
    <w:multiLevelType w:val="hybridMultilevel"/>
    <w:tmpl w:val="7A9050A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6D60BF6"/>
    <w:multiLevelType w:val="hybridMultilevel"/>
    <w:tmpl w:val="4E76937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nsid w:val="28115B1B"/>
    <w:multiLevelType w:val="multilevel"/>
    <w:tmpl w:val="1618169E"/>
    <w:lvl w:ilvl="0">
      <w:start w:val="1"/>
      <w:numFmt w:val="decimal"/>
      <w:lvlText w:val="%1."/>
      <w:lvlJc w:val="left"/>
      <w:pPr>
        <w:tabs>
          <w:tab w:val="num" w:pos="0"/>
        </w:tabs>
      </w:pPr>
    </w:lvl>
    <w:lvl w:ilvl="1">
      <w:start w:val="1"/>
      <w:numFmt w:val="decimal"/>
      <w:lvlText w:val=" %1.%2 "/>
      <w:lvlJc w:val="left"/>
      <w:pPr>
        <w:tabs>
          <w:tab w:val="num" w:pos="568"/>
        </w:tabs>
      </w:pPr>
      <w:rPr>
        <w:rFonts w:cs="Times New Roman"/>
      </w:rPr>
    </w:lvl>
    <w:lvl w:ilvl="2">
      <w:start w:val="1"/>
      <w:numFmt w:val="decimal"/>
      <w:lvlText w:val=" %1.%2.%3 "/>
      <w:lvlJc w:val="left"/>
      <w:pPr>
        <w:tabs>
          <w:tab w:val="num" w:pos="284"/>
        </w:tabs>
        <w:ind w:left="284"/>
      </w:pPr>
      <w:rPr>
        <w:rFonts w:cs="Times New Roman"/>
      </w:rPr>
    </w:lvl>
    <w:lvl w:ilvl="3">
      <w:start w:val="1"/>
      <w:numFmt w:val="decimal"/>
      <w:lvlText w:val=" %1.%2.%3.%4 "/>
      <w:lvlJc w:val="left"/>
      <w:pPr>
        <w:tabs>
          <w:tab w:val="num" w:pos="0"/>
        </w:tabs>
      </w:pPr>
      <w:rPr>
        <w:rFonts w:cs="Times New Roman"/>
      </w:rPr>
    </w:lvl>
    <w:lvl w:ilvl="4">
      <w:start w:val="1"/>
      <w:numFmt w:val="decimal"/>
      <w:lvlText w:val=" %1.%2.%3.%4.%5 "/>
      <w:lvlJc w:val="left"/>
      <w:pPr>
        <w:tabs>
          <w:tab w:val="num" w:pos="0"/>
        </w:tabs>
      </w:pPr>
      <w:rPr>
        <w:rFonts w:cs="Times New Roman"/>
      </w:rPr>
    </w:lvl>
    <w:lvl w:ilvl="5">
      <w:start w:val="1"/>
      <w:numFmt w:val="decimal"/>
      <w:lvlText w:val=" %1.%2.%3.%4.%5.%6 "/>
      <w:lvlJc w:val="left"/>
      <w:pPr>
        <w:tabs>
          <w:tab w:val="num" w:pos="0"/>
        </w:tabs>
      </w:pPr>
      <w:rPr>
        <w:rFonts w:cs="Times New Roman"/>
      </w:rPr>
    </w:lvl>
    <w:lvl w:ilvl="6">
      <w:start w:val="1"/>
      <w:numFmt w:val="decimal"/>
      <w:lvlText w:val=" %1.%2.%3.%4.%5.%6.%7 "/>
      <w:lvlJc w:val="left"/>
      <w:pPr>
        <w:tabs>
          <w:tab w:val="num" w:pos="0"/>
        </w:tabs>
      </w:pPr>
      <w:rPr>
        <w:rFonts w:cs="Times New Roman"/>
      </w:rPr>
    </w:lvl>
    <w:lvl w:ilvl="7">
      <w:start w:val="1"/>
      <w:numFmt w:val="decimal"/>
      <w:lvlText w:val=" %1.%2.%3.%4.%5.%6.%7.%8 "/>
      <w:lvlJc w:val="left"/>
      <w:pPr>
        <w:tabs>
          <w:tab w:val="num" w:pos="0"/>
        </w:tabs>
      </w:pPr>
      <w:rPr>
        <w:rFonts w:cs="Times New Roman"/>
      </w:rPr>
    </w:lvl>
    <w:lvl w:ilvl="8">
      <w:start w:val="1"/>
      <w:numFmt w:val="decimal"/>
      <w:lvlText w:val=" %1.%2.%3.%4.%5.%6.%7.%8.%9 "/>
      <w:lvlJc w:val="left"/>
      <w:pPr>
        <w:tabs>
          <w:tab w:val="num" w:pos="0"/>
        </w:tabs>
      </w:pPr>
      <w:rPr>
        <w:rFonts w:cs="Times New Roman"/>
      </w:rPr>
    </w:lvl>
  </w:abstractNum>
  <w:abstractNum w:abstractNumId="7">
    <w:nsid w:val="28C70B76"/>
    <w:multiLevelType w:val="hybridMultilevel"/>
    <w:tmpl w:val="91EA6944"/>
    <w:lvl w:ilvl="0" w:tplc="B7B89844">
      <w:start w:val="1"/>
      <w:numFmt w:val="decimal"/>
      <w:lvlText w:val="%1."/>
      <w:lvlJc w:val="left"/>
      <w:pPr>
        <w:ind w:left="720" w:hanging="360"/>
      </w:pPr>
      <w:rPr>
        <w:rFonts w:ascii="Times New Roman" w:eastAsia="SimSun" w:hAnsi="Times New Roman"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nsid w:val="299505EF"/>
    <w:multiLevelType w:val="hybridMultilevel"/>
    <w:tmpl w:val="80CC7E0E"/>
    <w:lvl w:ilvl="0" w:tplc="0425000F">
      <w:start w:val="1"/>
      <w:numFmt w:val="decimal"/>
      <w:lvlText w:val="%1."/>
      <w:lvlJc w:val="left"/>
      <w:pPr>
        <w:tabs>
          <w:tab w:val="num" w:pos="720"/>
        </w:tabs>
        <w:ind w:left="720" w:hanging="360"/>
      </w:pPr>
      <w:rPr>
        <w:rFonts w:cs="Times New Roman"/>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nsid w:val="37895311"/>
    <w:multiLevelType w:val="hybridMultilevel"/>
    <w:tmpl w:val="D15650BE"/>
    <w:lvl w:ilvl="0" w:tplc="20AA7762">
      <w:start w:val="1"/>
      <w:numFmt w:val="decimal"/>
      <w:lvlText w:val="%1."/>
      <w:lvlJc w:val="left"/>
      <w:pPr>
        <w:tabs>
          <w:tab w:val="num" w:pos="720"/>
        </w:tabs>
        <w:ind w:left="720" w:hanging="360"/>
      </w:pPr>
      <w:rPr>
        <w:rFonts w:cs="Times New Roman" w:hint="default"/>
        <w:i w:val="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85A118D"/>
    <w:multiLevelType w:val="hybridMultilevel"/>
    <w:tmpl w:val="E8E2E9E2"/>
    <w:lvl w:ilvl="0" w:tplc="04250001">
      <w:start w:val="1"/>
      <w:numFmt w:val="bullet"/>
      <w:lvlText w:val=""/>
      <w:lvlJc w:val="left"/>
      <w:pPr>
        <w:tabs>
          <w:tab w:val="num" w:pos="1425"/>
        </w:tabs>
        <w:ind w:left="1425" w:hanging="360"/>
      </w:pPr>
      <w:rPr>
        <w:rFonts w:ascii="Symbol" w:hAnsi="Symbol" w:hint="default"/>
      </w:rPr>
    </w:lvl>
    <w:lvl w:ilvl="1" w:tplc="04250003" w:tentative="1">
      <w:start w:val="1"/>
      <w:numFmt w:val="bullet"/>
      <w:lvlText w:val="o"/>
      <w:lvlJc w:val="left"/>
      <w:pPr>
        <w:tabs>
          <w:tab w:val="num" w:pos="2145"/>
        </w:tabs>
        <w:ind w:left="2145" w:hanging="360"/>
      </w:pPr>
      <w:rPr>
        <w:rFonts w:ascii="Courier New" w:hAnsi="Courier New" w:hint="default"/>
      </w:rPr>
    </w:lvl>
    <w:lvl w:ilvl="2" w:tplc="04250005" w:tentative="1">
      <w:start w:val="1"/>
      <w:numFmt w:val="bullet"/>
      <w:lvlText w:val=""/>
      <w:lvlJc w:val="left"/>
      <w:pPr>
        <w:tabs>
          <w:tab w:val="num" w:pos="2865"/>
        </w:tabs>
        <w:ind w:left="2865" w:hanging="360"/>
      </w:pPr>
      <w:rPr>
        <w:rFonts w:ascii="Wingdings" w:hAnsi="Wingdings" w:hint="default"/>
      </w:rPr>
    </w:lvl>
    <w:lvl w:ilvl="3" w:tplc="04250001" w:tentative="1">
      <w:start w:val="1"/>
      <w:numFmt w:val="bullet"/>
      <w:lvlText w:val=""/>
      <w:lvlJc w:val="left"/>
      <w:pPr>
        <w:tabs>
          <w:tab w:val="num" w:pos="3585"/>
        </w:tabs>
        <w:ind w:left="3585" w:hanging="360"/>
      </w:pPr>
      <w:rPr>
        <w:rFonts w:ascii="Symbol" w:hAnsi="Symbol" w:hint="default"/>
      </w:rPr>
    </w:lvl>
    <w:lvl w:ilvl="4" w:tplc="04250003" w:tentative="1">
      <w:start w:val="1"/>
      <w:numFmt w:val="bullet"/>
      <w:lvlText w:val="o"/>
      <w:lvlJc w:val="left"/>
      <w:pPr>
        <w:tabs>
          <w:tab w:val="num" w:pos="4305"/>
        </w:tabs>
        <w:ind w:left="4305" w:hanging="360"/>
      </w:pPr>
      <w:rPr>
        <w:rFonts w:ascii="Courier New" w:hAnsi="Courier New" w:hint="default"/>
      </w:rPr>
    </w:lvl>
    <w:lvl w:ilvl="5" w:tplc="04250005" w:tentative="1">
      <w:start w:val="1"/>
      <w:numFmt w:val="bullet"/>
      <w:lvlText w:val=""/>
      <w:lvlJc w:val="left"/>
      <w:pPr>
        <w:tabs>
          <w:tab w:val="num" w:pos="5025"/>
        </w:tabs>
        <w:ind w:left="5025" w:hanging="360"/>
      </w:pPr>
      <w:rPr>
        <w:rFonts w:ascii="Wingdings" w:hAnsi="Wingdings" w:hint="default"/>
      </w:rPr>
    </w:lvl>
    <w:lvl w:ilvl="6" w:tplc="04250001" w:tentative="1">
      <w:start w:val="1"/>
      <w:numFmt w:val="bullet"/>
      <w:lvlText w:val=""/>
      <w:lvlJc w:val="left"/>
      <w:pPr>
        <w:tabs>
          <w:tab w:val="num" w:pos="5745"/>
        </w:tabs>
        <w:ind w:left="5745" w:hanging="360"/>
      </w:pPr>
      <w:rPr>
        <w:rFonts w:ascii="Symbol" w:hAnsi="Symbol" w:hint="default"/>
      </w:rPr>
    </w:lvl>
    <w:lvl w:ilvl="7" w:tplc="04250003" w:tentative="1">
      <w:start w:val="1"/>
      <w:numFmt w:val="bullet"/>
      <w:lvlText w:val="o"/>
      <w:lvlJc w:val="left"/>
      <w:pPr>
        <w:tabs>
          <w:tab w:val="num" w:pos="6465"/>
        </w:tabs>
        <w:ind w:left="6465" w:hanging="360"/>
      </w:pPr>
      <w:rPr>
        <w:rFonts w:ascii="Courier New" w:hAnsi="Courier New" w:hint="default"/>
      </w:rPr>
    </w:lvl>
    <w:lvl w:ilvl="8" w:tplc="04250005" w:tentative="1">
      <w:start w:val="1"/>
      <w:numFmt w:val="bullet"/>
      <w:lvlText w:val=""/>
      <w:lvlJc w:val="left"/>
      <w:pPr>
        <w:tabs>
          <w:tab w:val="num" w:pos="7185"/>
        </w:tabs>
        <w:ind w:left="7185" w:hanging="360"/>
      </w:pPr>
      <w:rPr>
        <w:rFonts w:ascii="Wingdings" w:hAnsi="Wingdings" w:hint="default"/>
      </w:rPr>
    </w:lvl>
  </w:abstractNum>
  <w:abstractNum w:abstractNumId="11">
    <w:nsid w:val="412027A1"/>
    <w:multiLevelType w:val="multilevel"/>
    <w:tmpl w:val="38EAD852"/>
    <w:lvl w:ilvl="0">
      <w:start w:val="1"/>
      <w:numFmt w:val="decimal"/>
      <w:pStyle w:val="Lisatekst"/>
      <w:suff w:val="space"/>
      <w:lvlText w:val="%1."/>
      <w:lvlJc w:val="left"/>
      <w:rPr>
        <w:rFonts w:cs="Times New Roman" w:hint="default"/>
      </w:rPr>
    </w:lvl>
    <w:lvl w:ilvl="1">
      <w:start w:val="1"/>
      <w:numFmt w:val="decimal"/>
      <w:pStyle w:val="Body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47A138A7"/>
    <w:multiLevelType w:val="hybridMultilevel"/>
    <w:tmpl w:val="954E7ADE"/>
    <w:lvl w:ilvl="0" w:tplc="E6EC722E">
      <w:start w:val="1"/>
      <w:numFmt w:val="decimal"/>
      <w:lvlText w:val="%1."/>
      <w:lvlJc w:val="left"/>
      <w:pPr>
        <w:ind w:left="360" w:hanging="360"/>
      </w:pPr>
      <w:rPr>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nsid w:val="55D47AD9"/>
    <w:multiLevelType w:val="hybridMultilevel"/>
    <w:tmpl w:val="D6921FA0"/>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4">
    <w:nsid w:val="59111F4F"/>
    <w:multiLevelType w:val="hybridMultilevel"/>
    <w:tmpl w:val="C40E02AC"/>
    <w:lvl w:ilvl="0" w:tplc="04250001">
      <w:start w:val="1"/>
      <w:numFmt w:val="bullet"/>
      <w:lvlText w:val=""/>
      <w:lvlJc w:val="left"/>
      <w:pPr>
        <w:tabs>
          <w:tab w:val="num" w:pos="1425"/>
        </w:tabs>
        <w:ind w:left="1425" w:hanging="360"/>
      </w:pPr>
      <w:rPr>
        <w:rFonts w:ascii="Symbol" w:hAnsi="Symbol" w:hint="default"/>
      </w:rPr>
    </w:lvl>
    <w:lvl w:ilvl="1" w:tplc="04250003">
      <w:start w:val="1"/>
      <w:numFmt w:val="bullet"/>
      <w:lvlText w:val="o"/>
      <w:lvlJc w:val="left"/>
      <w:pPr>
        <w:tabs>
          <w:tab w:val="num" w:pos="2145"/>
        </w:tabs>
        <w:ind w:left="2145" w:hanging="360"/>
      </w:pPr>
      <w:rPr>
        <w:rFonts w:ascii="Courier New" w:hAnsi="Courier New" w:hint="default"/>
      </w:rPr>
    </w:lvl>
    <w:lvl w:ilvl="2" w:tplc="04250005">
      <w:start w:val="1"/>
      <w:numFmt w:val="bullet"/>
      <w:lvlText w:val=""/>
      <w:lvlJc w:val="left"/>
      <w:pPr>
        <w:tabs>
          <w:tab w:val="num" w:pos="2865"/>
        </w:tabs>
        <w:ind w:left="2865" w:hanging="360"/>
      </w:pPr>
      <w:rPr>
        <w:rFonts w:ascii="Wingdings" w:hAnsi="Wingdings" w:hint="default"/>
      </w:rPr>
    </w:lvl>
    <w:lvl w:ilvl="3" w:tplc="04250001">
      <w:start w:val="1"/>
      <w:numFmt w:val="bullet"/>
      <w:lvlText w:val=""/>
      <w:lvlJc w:val="left"/>
      <w:pPr>
        <w:tabs>
          <w:tab w:val="num" w:pos="3585"/>
        </w:tabs>
        <w:ind w:left="3585" w:hanging="360"/>
      </w:pPr>
      <w:rPr>
        <w:rFonts w:ascii="Symbol" w:hAnsi="Symbol" w:hint="default"/>
      </w:rPr>
    </w:lvl>
    <w:lvl w:ilvl="4" w:tplc="04250003">
      <w:start w:val="1"/>
      <w:numFmt w:val="bullet"/>
      <w:lvlText w:val="o"/>
      <w:lvlJc w:val="left"/>
      <w:pPr>
        <w:tabs>
          <w:tab w:val="num" w:pos="4305"/>
        </w:tabs>
        <w:ind w:left="4305" w:hanging="360"/>
      </w:pPr>
      <w:rPr>
        <w:rFonts w:ascii="Courier New" w:hAnsi="Courier New" w:hint="default"/>
      </w:rPr>
    </w:lvl>
    <w:lvl w:ilvl="5" w:tplc="04250005">
      <w:start w:val="1"/>
      <w:numFmt w:val="bullet"/>
      <w:lvlText w:val=""/>
      <w:lvlJc w:val="left"/>
      <w:pPr>
        <w:tabs>
          <w:tab w:val="num" w:pos="5025"/>
        </w:tabs>
        <w:ind w:left="5025" w:hanging="360"/>
      </w:pPr>
      <w:rPr>
        <w:rFonts w:ascii="Wingdings" w:hAnsi="Wingdings" w:hint="default"/>
      </w:rPr>
    </w:lvl>
    <w:lvl w:ilvl="6" w:tplc="04250001">
      <w:start w:val="1"/>
      <w:numFmt w:val="bullet"/>
      <w:lvlText w:val=""/>
      <w:lvlJc w:val="left"/>
      <w:pPr>
        <w:tabs>
          <w:tab w:val="num" w:pos="5745"/>
        </w:tabs>
        <w:ind w:left="5745" w:hanging="360"/>
      </w:pPr>
      <w:rPr>
        <w:rFonts w:ascii="Symbol" w:hAnsi="Symbol" w:hint="default"/>
      </w:rPr>
    </w:lvl>
    <w:lvl w:ilvl="7" w:tplc="04250003">
      <w:start w:val="1"/>
      <w:numFmt w:val="bullet"/>
      <w:lvlText w:val="o"/>
      <w:lvlJc w:val="left"/>
      <w:pPr>
        <w:tabs>
          <w:tab w:val="num" w:pos="6465"/>
        </w:tabs>
        <w:ind w:left="6465" w:hanging="360"/>
      </w:pPr>
      <w:rPr>
        <w:rFonts w:ascii="Courier New" w:hAnsi="Courier New" w:hint="default"/>
      </w:rPr>
    </w:lvl>
    <w:lvl w:ilvl="8" w:tplc="04250005" w:tentative="1">
      <w:start w:val="1"/>
      <w:numFmt w:val="bullet"/>
      <w:lvlText w:val=""/>
      <w:lvlJc w:val="left"/>
      <w:pPr>
        <w:tabs>
          <w:tab w:val="num" w:pos="7185"/>
        </w:tabs>
        <w:ind w:left="7185" w:hanging="360"/>
      </w:pPr>
      <w:rPr>
        <w:rFonts w:ascii="Wingdings" w:hAnsi="Wingdings" w:hint="default"/>
      </w:rPr>
    </w:lvl>
  </w:abstractNum>
  <w:abstractNum w:abstractNumId="15">
    <w:nsid w:val="696170FE"/>
    <w:multiLevelType w:val="hybridMultilevel"/>
    <w:tmpl w:val="12E41C84"/>
    <w:lvl w:ilvl="0" w:tplc="04250001">
      <w:start w:val="1"/>
      <w:numFmt w:val="bullet"/>
      <w:lvlText w:val=""/>
      <w:lvlJc w:val="left"/>
      <w:pPr>
        <w:tabs>
          <w:tab w:val="num" w:pos="1425"/>
        </w:tabs>
        <w:ind w:left="1425" w:hanging="360"/>
      </w:pPr>
      <w:rPr>
        <w:rFonts w:ascii="Symbol" w:hAnsi="Symbol" w:hint="default"/>
      </w:rPr>
    </w:lvl>
    <w:lvl w:ilvl="1" w:tplc="04250003" w:tentative="1">
      <w:start w:val="1"/>
      <w:numFmt w:val="bullet"/>
      <w:lvlText w:val="o"/>
      <w:lvlJc w:val="left"/>
      <w:pPr>
        <w:tabs>
          <w:tab w:val="num" w:pos="2145"/>
        </w:tabs>
        <w:ind w:left="2145" w:hanging="360"/>
      </w:pPr>
      <w:rPr>
        <w:rFonts w:ascii="Courier New" w:hAnsi="Courier New" w:hint="default"/>
      </w:rPr>
    </w:lvl>
    <w:lvl w:ilvl="2" w:tplc="04250005" w:tentative="1">
      <w:start w:val="1"/>
      <w:numFmt w:val="bullet"/>
      <w:lvlText w:val=""/>
      <w:lvlJc w:val="left"/>
      <w:pPr>
        <w:tabs>
          <w:tab w:val="num" w:pos="2865"/>
        </w:tabs>
        <w:ind w:left="2865" w:hanging="360"/>
      </w:pPr>
      <w:rPr>
        <w:rFonts w:ascii="Wingdings" w:hAnsi="Wingdings" w:hint="default"/>
      </w:rPr>
    </w:lvl>
    <w:lvl w:ilvl="3" w:tplc="04250001" w:tentative="1">
      <w:start w:val="1"/>
      <w:numFmt w:val="bullet"/>
      <w:lvlText w:val=""/>
      <w:lvlJc w:val="left"/>
      <w:pPr>
        <w:tabs>
          <w:tab w:val="num" w:pos="3585"/>
        </w:tabs>
        <w:ind w:left="3585" w:hanging="360"/>
      </w:pPr>
      <w:rPr>
        <w:rFonts w:ascii="Symbol" w:hAnsi="Symbol" w:hint="default"/>
      </w:rPr>
    </w:lvl>
    <w:lvl w:ilvl="4" w:tplc="04250003" w:tentative="1">
      <w:start w:val="1"/>
      <w:numFmt w:val="bullet"/>
      <w:lvlText w:val="o"/>
      <w:lvlJc w:val="left"/>
      <w:pPr>
        <w:tabs>
          <w:tab w:val="num" w:pos="4305"/>
        </w:tabs>
        <w:ind w:left="4305" w:hanging="360"/>
      </w:pPr>
      <w:rPr>
        <w:rFonts w:ascii="Courier New" w:hAnsi="Courier New" w:hint="default"/>
      </w:rPr>
    </w:lvl>
    <w:lvl w:ilvl="5" w:tplc="04250005" w:tentative="1">
      <w:start w:val="1"/>
      <w:numFmt w:val="bullet"/>
      <w:lvlText w:val=""/>
      <w:lvlJc w:val="left"/>
      <w:pPr>
        <w:tabs>
          <w:tab w:val="num" w:pos="5025"/>
        </w:tabs>
        <w:ind w:left="5025" w:hanging="360"/>
      </w:pPr>
      <w:rPr>
        <w:rFonts w:ascii="Wingdings" w:hAnsi="Wingdings" w:hint="default"/>
      </w:rPr>
    </w:lvl>
    <w:lvl w:ilvl="6" w:tplc="04250001" w:tentative="1">
      <w:start w:val="1"/>
      <w:numFmt w:val="bullet"/>
      <w:lvlText w:val=""/>
      <w:lvlJc w:val="left"/>
      <w:pPr>
        <w:tabs>
          <w:tab w:val="num" w:pos="5745"/>
        </w:tabs>
        <w:ind w:left="5745" w:hanging="360"/>
      </w:pPr>
      <w:rPr>
        <w:rFonts w:ascii="Symbol" w:hAnsi="Symbol" w:hint="default"/>
      </w:rPr>
    </w:lvl>
    <w:lvl w:ilvl="7" w:tplc="04250003" w:tentative="1">
      <w:start w:val="1"/>
      <w:numFmt w:val="bullet"/>
      <w:lvlText w:val="o"/>
      <w:lvlJc w:val="left"/>
      <w:pPr>
        <w:tabs>
          <w:tab w:val="num" w:pos="6465"/>
        </w:tabs>
        <w:ind w:left="6465" w:hanging="360"/>
      </w:pPr>
      <w:rPr>
        <w:rFonts w:ascii="Courier New" w:hAnsi="Courier New" w:hint="default"/>
      </w:rPr>
    </w:lvl>
    <w:lvl w:ilvl="8" w:tplc="04250005" w:tentative="1">
      <w:start w:val="1"/>
      <w:numFmt w:val="bullet"/>
      <w:lvlText w:val=""/>
      <w:lvlJc w:val="left"/>
      <w:pPr>
        <w:tabs>
          <w:tab w:val="num" w:pos="7185"/>
        </w:tabs>
        <w:ind w:left="7185" w:hanging="360"/>
      </w:pPr>
      <w:rPr>
        <w:rFonts w:ascii="Wingdings" w:hAnsi="Wingdings" w:hint="default"/>
      </w:rPr>
    </w:lvl>
  </w:abstractNum>
  <w:abstractNum w:abstractNumId="16">
    <w:nsid w:val="6AEE7879"/>
    <w:multiLevelType w:val="hybridMultilevel"/>
    <w:tmpl w:val="22DA5996"/>
    <w:lvl w:ilvl="0" w:tplc="04250001">
      <w:start w:val="1"/>
      <w:numFmt w:val="bullet"/>
      <w:lvlText w:val=""/>
      <w:lvlJc w:val="left"/>
      <w:pPr>
        <w:tabs>
          <w:tab w:val="num" w:pos="1425"/>
        </w:tabs>
        <w:ind w:left="1425" w:hanging="360"/>
      </w:pPr>
      <w:rPr>
        <w:rFonts w:ascii="Symbol" w:hAnsi="Symbol" w:hint="default"/>
      </w:rPr>
    </w:lvl>
    <w:lvl w:ilvl="1" w:tplc="04250003" w:tentative="1">
      <w:start w:val="1"/>
      <w:numFmt w:val="bullet"/>
      <w:lvlText w:val="o"/>
      <w:lvlJc w:val="left"/>
      <w:pPr>
        <w:tabs>
          <w:tab w:val="num" w:pos="2145"/>
        </w:tabs>
        <w:ind w:left="2145" w:hanging="360"/>
      </w:pPr>
      <w:rPr>
        <w:rFonts w:ascii="Courier New" w:hAnsi="Courier New" w:hint="default"/>
      </w:rPr>
    </w:lvl>
    <w:lvl w:ilvl="2" w:tplc="04250005" w:tentative="1">
      <w:start w:val="1"/>
      <w:numFmt w:val="bullet"/>
      <w:lvlText w:val=""/>
      <w:lvlJc w:val="left"/>
      <w:pPr>
        <w:tabs>
          <w:tab w:val="num" w:pos="2865"/>
        </w:tabs>
        <w:ind w:left="2865" w:hanging="360"/>
      </w:pPr>
      <w:rPr>
        <w:rFonts w:ascii="Wingdings" w:hAnsi="Wingdings" w:hint="default"/>
      </w:rPr>
    </w:lvl>
    <w:lvl w:ilvl="3" w:tplc="04250001" w:tentative="1">
      <w:start w:val="1"/>
      <w:numFmt w:val="bullet"/>
      <w:lvlText w:val=""/>
      <w:lvlJc w:val="left"/>
      <w:pPr>
        <w:tabs>
          <w:tab w:val="num" w:pos="3585"/>
        </w:tabs>
        <w:ind w:left="3585" w:hanging="360"/>
      </w:pPr>
      <w:rPr>
        <w:rFonts w:ascii="Symbol" w:hAnsi="Symbol" w:hint="default"/>
      </w:rPr>
    </w:lvl>
    <w:lvl w:ilvl="4" w:tplc="04250003" w:tentative="1">
      <w:start w:val="1"/>
      <w:numFmt w:val="bullet"/>
      <w:lvlText w:val="o"/>
      <w:lvlJc w:val="left"/>
      <w:pPr>
        <w:tabs>
          <w:tab w:val="num" w:pos="4305"/>
        </w:tabs>
        <w:ind w:left="4305" w:hanging="360"/>
      </w:pPr>
      <w:rPr>
        <w:rFonts w:ascii="Courier New" w:hAnsi="Courier New" w:hint="default"/>
      </w:rPr>
    </w:lvl>
    <w:lvl w:ilvl="5" w:tplc="04250005" w:tentative="1">
      <w:start w:val="1"/>
      <w:numFmt w:val="bullet"/>
      <w:lvlText w:val=""/>
      <w:lvlJc w:val="left"/>
      <w:pPr>
        <w:tabs>
          <w:tab w:val="num" w:pos="5025"/>
        </w:tabs>
        <w:ind w:left="5025" w:hanging="360"/>
      </w:pPr>
      <w:rPr>
        <w:rFonts w:ascii="Wingdings" w:hAnsi="Wingdings" w:hint="default"/>
      </w:rPr>
    </w:lvl>
    <w:lvl w:ilvl="6" w:tplc="04250001" w:tentative="1">
      <w:start w:val="1"/>
      <w:numFmt w:val="bullet"/>
      <w:lvlText w:val=""/>
      <w:lvlJc w:val="left"/>
      <w:pPr>
        <w:tabs>
          <w:tab w:val="num" w:pos="5745"/>
        </w:tabs>
        <w:ind w:left="5745" w:hanging="360"/>
      </w:pPr>
      <w:rPr>
        <w:rFonts w:ascii="Symbol" w:hAnsi="Symbol" w:hint="default"/>
      </w:rPr>
    </w:lvl>
    <w:lvl w:ilvl="7" w:tplc="04250003" w:tentative="1">
      <w:start w:val="1"/>
      <w:numFmt w:val="bullet"/>
      <w:lvlText w:val="o"/>
      <w:lvlJc w:val="left"/>
      <w:pPr>
        <w:tabs>
          <w:tab w:val="num" w:pos="6465"/>
        </w:tabs>
        <w:ind w:left="6465" w:hanging="360"/>
      </w:pPr>
      <w:rPr>
        <w:rFonts w:ascii="Courier New" w:hAnsi="Courier New" w:hint="default"/>
      </w:rPr>
    </w:lvl>
    <w:lvl w:ilvl="8" w:tplc="04250005" w:tentative="1">
      <w:start w:val="1"/>
      <w:numFmt w:val="bullet"/>
      <w:lvlText w:val=""/>
      <w:lvlJc w:val="left"/>
      <w:pPr>
        <w:tabs>
          <w:tab w:val="num" w:pos="7185"/>
        </w:tabs>
        <w:ind w:left="7185" w:hanging="360"/>
      </w:pPr>
      <w:rPr>
        <w:rFonts w:ascii="Wingdings" w:hAnsi="Wingdings" w:hint="default"/>
      </w:rPr>
    </w:lvl>
  </w:abstractNum>
  <w:abstractNum w:abstractNumId="17">
    <w:nsid w:val="7E3643A3"/>
    <w:multiLevelType w:val="hybridMultilevel"/>
    <w:tmpl w:val="9104C0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1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9"/>
  </w:num>
  <w:num w:numId="7">
    <w:abstractNumId w:val="8"/>
  </w:num>
  <w:num w:numId="8">
    <w:abstractNumId w:val="5"/>
  </w:num>
  <w:num w:numId="9">
    <w:abstractNumId w:val="0"/>
  </w:num>
  <w:num w:numId="10">
    <w:abstractNumId w:val="6"/>
  </w:num>
  <w:num w:numId="11">
    <w:abstractNumId w:val="14"/>
  </w:num>
  <w:num w:numId="12">
    <w:abstractNumId w:val="16"/>
  </w:num>
  <w:num w:numId="13">
    <w:abstractNumId w:val="15"/>
  </w:num>
  <w:num w:numId="14">
    <w:abstractNumId w:val="10"/>
  </w:num>
  <w:num w:numId="15">
    <w:abstractNumId w:val="12"/>
  </w:num>
  <w:num w:numId="16">
    <w:abstractNumId w:val="1"/>
  </w:num>
  <w:num w:numId="17">
    <w:abstractNumId w:val="3"/>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1D4"/>
    <w:rsid w:val="00025F2A"/>
    <w:rsid w:val="00033C4E"/>
    <w:rsid w:val="000367F7"/>
    <w:rsid w:val="00043DAE"/>
    <w:rsid w:val="0004665A"/>
    <w:rsid w:val="00060947"/>
    <w:rsid w:val="00073127"/>
    <w:rsid w:val="00075010"/>
    <w:rsid w:val="00090C97"/>
    <w:rsid w:val="000913FC"/>
    <w:rsid w:val="000942A5"/>
    <w:rsid w:val="00094E4B"/>
    <w:rsid w:val="000B291D"/>
    <w:rsid w:val="000B7D23"/>
    <w:rsid w:val="000E2004"/>
    <w:rsid w:val="000E4F8D"/>
    <w:rsid w:val="000F157E"/>
    <w:rsid w:val="00110BCA"/>
    <w:rsid w:val="0011448E"/>
    <w:rsid w:val="00124999"/>
    <w:rsid w:val="00126004"/>
    <w:rsid w:val="001326FF"/>
    <w:rsid w:val="001413DC"/>
    <w:rsid w:val="00160DBE"/>
    <w:rsid w:val="00167D90"/>
    <w:rsid w:val="001A7D04"/>
    <w:rsid w:val="001B434F"/>
    <w:rsid w:val="001D4CFB"/>
    <w:rsid w:val="001D50CF"/>
    <w:rsid w:val="001F2177"/>
    <w:rsid w:val="002008A2"/>
    <w:rsid w:val="0022269C"/>
    <w:rsid w:val="00233B58"/>
    <w:rsid w:val="002403BC"/>
    <w:rsid w:val="0024315C"/>
    <w:rsid w:val="00255E5D"/>
    <w:rsid w:val="0026456A"/>
    <w:rsid w:val="0027652E"/>
    <w:rsid w:val="002835BB"/>
    <w:rsid w:val="00283DF5"/>
    <w:rsid w:val="00293449"/>
    <w:rsid w:val="002A55D1"/>
    <w:rsid w:val="002B4778"/>
    <w:rsid w:val="002F254F"/>
    <w:rsid w:val="002F4E8B"/>
    <w:rsid w:val="002F600C"/>
    <w:rsid w:val="003214E5"/>
    <w:rsid w:val="00323B1C"/>
    <w:rsid w:val="003254F4"/>
    <w:rsid w:val="00354059"/>
    <w:rsid w:val="003923A1"/>
    <w:rsid w:val="0039419D"/>
    <w:rsid w:val="00394DCB"/>
    <w:rsid w:val="003A2F42"/>
    <w:rsid w:val="003B2A9C"/>
    <w:rsid w:val="003C1B43"/>
    <w:rsid w:val="003E27A7"/>
    <w:rsid w:val="003F0679"/>
    <w:rsid w:val="00402425"/>
    <w:rsid w:val="004046AD"/>
    <w:rsid w:val="00405CF4"/>
    <w:rsid w:val="00410983"/>
    <w:rsid w:val="00435A13"/>
    <w:rsid w:val="004378AC"/>
    <w:rsid w:val="0044084D"/>
    <w:rsid w:val="00485A2E"/>
    <w:rsid w:val="00492F89"/>
    <w:rsid w:val="00493722"/>
    <w:rsid w:val="004A3512"/>
    <w:rsid w:val="004C1391"/>
    <w:rsid w:val="0050252A"/>
    <w:rsid w:val="00546204"/>
    <w:rsid w:val="0055057E"/>
    <w:rsid w:val="00551E24"/>
    <w:rsid w:val="00557534"/>
    <w:rsid w:val="00560A92"/>
    <w:rsid w:val="0056160C"/>
    <w:rsid w:val="00564569"/>
    <w:rsid w:val="00566D45"/>
    <w:rsid w:val="00571C62"/>
    <w:rsid w:val="00585F95"/>
    <w:rsid w:val="005927C1"/>
    <w:rsid w:val="005A45DA"/>
    <w:rsid w:val="005A655C"/>
    <w:rsid w:val="005A7BE7"/>
    <w:rsid w:val="005B0866"/>
    <w:rsid w:val="005B5CE1"/>
    <w:rsid w:val="005D3793"/>
    <w:rsid w:val="005E0DA9"/>
    <w:rsid w:val="005E1135"/>
    <w:rsid w:val="005E3AED"/>
    <w:rsid w:val="005E45BB"/>
    <w:rsid w:val="00602834"/>
    <w:rsid w:val="00605AE7"/>
    <w:rsid w:val="00607871"/>
    <w:rsid w:val="006372FD"/>
    <w:rsid w:val="00642104"/>
    <w:rsid w:val="0065359F"/>
    <w:rsid w:val="00656C4A"/>
    <w:rsid w:val="00680609"/>
    <w:rsid w:val="00682AA0"/>
    <w:rsid w:val="00690140"/>
    <w:rsid w:val="006947DB"/>
    <w:rsid w:val="006B50C7"/>
    <w:rsid w:val="006C2C69"/>
    <w:rsid w:val="006C6280"/>
    <w:rsid w:val="006E16BD"/>
    <w:rsid w:val="006F11E0"/>
    <w:rsid w:val="006F3BB9"/>
    <w:rsid w:val="006F72D7"/>
    <w:rsid w:val="00702042"/>
    <w:rsid w:val="0070348C"/>
    <w:rsid w:val="007056E1"/>
    <w:rsid w:val="0070684C"/>
    <w:rsid w:val="00710141"/>
    <w:rsid w:val="00713327"/>
    <w:rsid w:val="00713945"/>
    <w:rsid w:val="0075695A"/>
    <w:rsid w:val="0076054B"/>
    <w:rsid w:val="00790CCD"/>
    <w:rsid w:val="007911F2"/>
    <w:rsid w:val="00793A3C"/>
    <w:rsid w:val="007A171C"/>
    <w:rsid w:val="007A1DE8"/>
    <w:rsid w:val="007A33CD"/>
    <w:rsid w:val="007A60C1"/>
    <w:rsid w:val="007C1B62"/>
    <w:rsid w:val="007C2E8E"/>
    <w:rsid w:val="007D1711"/>
    <w:rsid w:val="007D54FC"/>
    <w:rsid w:val="007F36AF"/>
    <w:rsid w:val="007F55B0"/>
    <w:rsid w:val="007F5F43"/>
    <w:rsid w:val="007F7370"/>
    <w:rsid w:val="00806F6C"/>
    <w:rsid w:val="00806FB2"/>
    <w:rsid w:val="008145F3"/>
    <w:rsid w:val="00816877"/>
    <w:rsid w:val="00831445"/>
    <w:rsid w:val="00835858"/>
    <w:rsid w:val="0084562D"/>
    <w:rsid w:val="00854903"/>
    <w:rsid w:val="00864AC0"/>
    <w:rsid w:val="0087794B"/>
    <w:rsid w:val="008919F2"/>
    <w:rsid w:val="00892E18"/>
    <w:rsid w:val="008940EE"/>
    <w:rsid w:val="0089664F"/>
    <w:rsid w:val="008B4ABA"/>
    <w:rsid w:val="008B597E"/>
    <w:rsid w:val="008D4634"/>
    <w:rsid w:val="008E2495"/>
    <w:rsid w:val="008F0B50"/>
    <w:rsid w:val="0091786B"/>
    <w:rsid w:val="00932CDE"/>
    <w:rsid w:val="009370A4"/>
    <w:rsid w:val="00945D80"/>
    <w:rsid w:val="00946E83"/>
    <w:rsid w:val="00967866"/>
    <w:rsid w:val="009709A8"/>
    <w:rsid w:val="00990E30"/>
    <w:rsid w:val="00994039"/>
    <w:rsid w:val="009A6FCE"/>
    <w:rsid w:val="009B091C"/>
    <w:rsid w:val="009D0E1B"/>
    <w:rsid w:val="009D5EFE"/>
    <w:rsid w:val="009E7F4A"/>
    <w:rsid w:val="00A10E66"/>
    <w:rsid w:val="00A1244E"/>
    <w:rsid w:val="00A36066"/>
    <w:rsid w:val="00AA43FD"/>
    <w:rsid w:val="00AD2EA7"/>
    <w:rsid w:val="00AD49AE"/>
    <w:rsid w:val="00AD53C1"/>
    <w:rsid w:val="00AE1997"/>
    <w:rsid w:val="00AE4BC5"/>
    <w:rsid w:val="00AE64F3"/>
    <w:rsid w:val="00AE7DDE"/>
    <w:rsid w:val="00AF708B"/>
    <w:rsid w:val="00B27493"/>
    <w:rsid w:val="00B42AC5"/>
    <w:rsid w:val="00B43295"/>
    <w:rsid w:val="00B43BE2"/>
    <w:rsid w:val="00B9109E"/>
    <w:rsid w:val="00B918EB"/>
    <w:rsid w:val="00BC1A62"/>
    <w:rsid w:val="00BD078E"/>
    <w:rsid w:val="00BD3CCF"/>
    <w:rsid w:val="00BD6355"/>
    <w:rsid w:val="00BF3129"/>
    <w:rsid w:val="00BF4D7C"/>
    <w:rsid w:val="00BF7358"/>
    <w:rsid w:val="00BF7CDC"/>
    <w:rsid w:val="00C12BEA"/>
    <w:rsid w:val="00C13D39"/>
    <w:rsid w:val="00C24F66"/>
    <w:rsid w:val="00C27B07"/>
    <w:rsid w:val="00C30C5F"/>
    <w:rsid w:val="00C35657"/>
    <w:rsid w:val="00C41FC5"/>
    <w:rsid w:val="00C62FC7"/>
    <w:rsid w:val="00C64E3D"/>
    <w:rsid w:val="00C67387"/>
    <w:rsid w:val="00C71768"/>
    <w:rsid w:val="00C83346"/>
    <w:rsid w:val="00C90E39"/>
    <w:rsid w:val="00C94965"/>
    <w:rsid w:val="00CA583B"/>
    <w:rsid w:val="00CA5F0B"/>
    <w:rsid w:val="00CB701D"/>
    <w:rsid w:val="00CD19AB"/>
    <w:rsid w:val="00CD5E59"/>
    <w:rsid w:val="00CD62C2"/>
    <w:rsid w:val="00CE769D"/>
    <w:rsid w:val="00CF2B77"/>
    <w:rsid w:val="00CF4303"/>
    <w:rsid w:val="00D04923"/>
    <w:rsid w:val="00D40650"/>
    <w:rsid w:val="00D5063F"/>
    <w:rsid w:val="00D559F8"/>
    <w:rsid w:val="00D61AD5"/>
    <w:rsid w:val="00D67326"/>
    <w:rsid w:val="00D8202D"/>
    <w:rsid w:val="00D82747"/>
    <w:rsid w:val="00D9246F"/>
    <w:rsid w:val="00DC0EE2"/>
    <w:rsid w:val="00DC2D52"/>
    <w:rsid w:val="00DE7B97"/>
    <w:rsid w:val="00DF1113"/>
    <w:rsid w:val="00DF44DF"/>
    <w:rsid w:val="00E023F6"/>
    <w:rsid w:val="00E03DBB"/>
    <w:rsid w:val="00E17F4C"/>
    <w:rsid w:val="00E44AC3"/>
    <w:rsid w:val="00E773EA"/>
    <w:rsid w:val="00ED7041"/>
    <w:rsid w:val="00ED7B5B"/>
    <w:rsid w:val="00EE4FCE"/>
    <w:rsid w:val="00F122D1"/>
    <w:rsid w:val="00F12D4F"/>
    <w:rsid w:val="00F25A4E"/>
    <w:rsid w:val="00F65B40"/>
    <w:rsid w:val="00F671D4"/>
    <w:rsid w:val="00F9645B"/>
    <w:rsid w:val="00FB7213"/>
    <w:rsid w:val="00FC138C"/>
    <w:rsid w:val="00FC1D7D"/>
    <w:rsid w:val="00FC33F5"/>
    <w:rsid w:val="00FF43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AD52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B42AC5"/>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table" w:styleId="Kontuurtabel">
    <w:name w:val="Table Grid"/>
    <w:basedOn w:val="Normaaltabel"/>
    <w:uiPriority w:val="9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link w:val="KehatekstMrk"/>
    <w:uiPriority w:val="99"/>
    <w:rsid w:val="00DF1113"/>
    <w:pPr>
      <w:widowControl/>
      <w:suppressAutoHyphens w:val="0"/>
      <w:spacing w:line="240" w:lineRule="auto"/>
    </w:pPr>
    <w:rPr>
      <w:rFonts w:eastAsia="Times New Roman"/>
      <w:kern w:val="0"/>
      <w:szCs w:val="20"/>
      <w:lang w:eastAsia="en-US" w:bidi="ar-SA"/>
    </w:rPr>
  </w:style>
  <w:style w:type="character" w:customStyle="1" w:styleId="KehatekstMrk">
    <w:name w:val="Kehatekst Märk"/>
    <w:basedOn w:val="Liguvaikefont"/>
    <w:link w:val="Kehatekst"/>
    <w:uiPriority w:val="99"/>
    <w:rsid w:val="00DF1113"/>
    <w:rPr>
      <w:sz w:val="24"/>
      <w:lang w:eastAsia="en-US"/>
    </w:rPr>
  </w:style>
  <w:style w:type="paragraph" w:customStyle="1" w:styleId="Lisatekst">
    <w:name w:val="Lisatekst"/>
    <w:basedOn w:val="Kehatekst"/>
    <w:uiPriority w:val="99"/>
    <w:rsid w:val="00DF1113"/>
    <w:pPr>
      <w:numPr>
        <w:numId w:val="1"/>
      </w:numPr>
      <w:tabs>
        <w:tab w:val="left" w:pos="6521"/>
      </w:tabs>
      <w:spacing w:before="120"/>
    </w:pPr>
  </w:style>
  <w:style w:type="character" w:styleId="Allmrkuseviide">
    <w:name w:val="footnote reference"/>
    <w:basedOn w:val="Liguvaikefont"/>
    <w:uiPriority w:val="99"/>
    <w:rsid w:val="00DF1113"/>
    <w:rPr>
      <w:rFonts w:cs="Times New Roman"/>
      <w:vertAlign w:val="superscript"/>
    </w:rPr>
  </w:style>
  <w:style w:type="paragraph" w:customStyle="1" w:styleId="Bodyl">
    <w:name w:val="Bodyl"/>
    <w:basedOn w:val="Normaallaad"/>
    <w:uiPriority w:val="99"/>
    <w:rsid w:val="00DF1113"/>
    <w:pPr>
      <w:widowControl/>
      <w:numPr>
        <w:ilvl w:val="1"/>
        <w:numId w:val="1"/>
      </w:numPr>
      <w:suppressAutoHyphens w:val="0"/>
      <w:spacing w:line="240" w:lineRule="auto"/>
    </w:pPr>
    <w:rPr>
      <w:rFonts w:eastAsia="Times New Roman"/>
      <w:kern w:val="0"/>
      <w:szCs w:val="20"/>
      <w:lang w:eastAsia="en-US" w:bidi="ar-SA"/>
    </w:rPr>
  </w:style>
  <w:style w:type="paragraph" w:customStyle="1" w:styleId="Application2">
    <w:name w:val="Application2"/>
    <w:basedOn w:val="Normaallaad"/>
    <w:autoRedefine/>
    <w:uiPriority w:val="99"/>
    <w:rsid w:val="00DF1113"/>
    <w:pPr>
      <w:spacing w:before="240" w:line="240" w:lineRule="auto"/>
      <w:jc w:val="center"/>
    </w:pPr>
    <w:rPr>
      <w:rFonts w:eastAsia="Times New Roman"/>
      <w:b/>
      <w:bCs/>
      <w:kern w:val="0"/>
      <w:lang w:eastAsia="lt-LT" w:bidi="ar-SA"/>
    </w:rPr>
  </w:style>
  <w:style w:type="paragraph" w:styleId="Allmrkusetekst">
    <w:name w:val="footnote text"/>
    <w:basedOn w:val="Normaallaad"/>
    <w:link w:val="AllmrkusetekstMrk"/>
    <w:uiPriority w:val="99"/>
    <w:rsid w:val="00DF1113"/>
    <w:pPr>
      <w:widowControl/>
      <w:suppressAutoHyphens w:val="0"/>
      <w:spacing w:line="240" w:lineRule="auto"/>
      <w:jc w:val="left"/>
    </w:pPr>
    <w:rPr>
      <w:rFonts w:eastAsia="Times New Roman" w:cs="Arial"/>
      <w:kern w:val="0"/>
      <w:sz w:val="20"/>
      <w:szCs w:val="20"/>
      <w:lang w:eastAsia="en-US" w:bidi="ar-SA"/>
    </w:rPr>
  </w:style>
  <w:style w:type="character" w:customStyle="1" w:styleId="AllmrkusetekstMrk">
    <w:name w:val="Allmärkuse tekst Märk"/>
    <w:basedOn w:val="Liguvaikefont"/>
    <w:link w:val="Allmrkusetekst"/>
    <w:uiPriority w:val="99"/>
    <w:semiHidden/>
    <w:rsid w:val="00DF1113"/>
    <w:rPr>
      <w:rFonts w:cs="Arial"/>
      <w:lang w:eastAsia="en-US"/>
    </w:rPr>
  </w:style>
  <w:style w:type="paragraph" w:styleId="Loendilik">
    <w:name w:val="List Paragraph"/>
    <w:basedOn w:val="Normaallaad"/>
    <w:uiPriority w:val="34"/>
    <w:qFormat/>
    <w:rsid w:val="00DF1113"/>
    <w:pPr>
      <w:widowControl/>
      <w:suppressAutoHyphens w:val="0"/>
      <w:spacing w:line="240" w:lineRule="auto"/>
      <w:ind w:left="720"/>
      <w:contextualSpacing/>
    </w:pPr>
    <w:rPr>
      <w:rFonts w:eastAsia="Times New Roman"/>
      <w:kern w:val="0"/>
      <w:szCs w:val="20"/>
      <w:lang w:eastAsia="en-US" w:bidi="ar-SA"/>
    </w:rPr>
  </w:style>
  <w:style w:type="character" w:customStyle="1" w:styleId="Pealkiri1Mrk">
    <w:name w:val="Pealkiri 1 Märk"/>
    <w:basedOn w:val="Liguvaikefont"/>
    <w:link w:val="Pealkiri1"/>
    <w:uiPriority w:val="9"/>
    <w:rsid w:val="00B42AC5"/>
    <w:rPr>
      <w:rFonts w:asciiTheme="majorHAnsi" w:eastAsiaTheme="majorEastAsia" w:hAnsiTheme="majorHAnsi" w:cs="Mangal"/>
      <w:b/>
      <w:bCs/>
      <w:color w:val="365F91" w:themeColor="accent1" w:themeShade="BF"/>
      <w:kern w:val="1"/>
      <w:sz w:val="28"/>
      <w:szCs w:val="25"/>
      <w:lang w:eastAsia="zh-CN" w:bidi="hi-IN"/>
    </w:rPr>
  </w:style>
  <w:style w:type="paragraph" w:customStyle="1" w:styleId="helvetica">
    <w:name w:val="helvetica"/>
    <w:basedOn w:val="Normaallaad"/>
    <w:uiPriority w:val="99"/>
    <w:rsid w:val="00B42AC5"/>
    <w:pPr>
      <w:keepNext/>
      <w:widowControl/>
      <w:suppressAutoHyphens w:val="0"/>
      <w:spacing w:line="240" w:lineRule="auto"/>
    </w:pPr>
    <w:rPr>
      <w:rFonts w:ascii="Helvetica" w:eastAsia="Times New Roman" w:hAnsi="Helvetica" w:cs="Helvetica"/>
      <w:kern w:val="0"/>
      <w:lang w:eastAsia="et-EE" w:bidi="ar-SA"/>
    </w:rPr>
  </w:style>
  <w:style w:type="table" w:customStyle="1" w:styleId="TableGrid1">
    <w:name w:val="Table Grid1"/>
    <w:basedOn w:val="Normaaltabel"/>
    <w:next w:val="Kontuurtabel"/>
    <w:uiPriority w:val="59"/>
    <w:rsid w:val="00B42AC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uiPriority w:val="99"/>
    <w:rsid w:val="007F36AF"/>
    <w:pPr>
      <w:widowControl w:val="0"/>
      <w:spacing w:before="240" w:line="240" w:lineRule="exact"/>
      <w:jc w:val="both"/>
    </w:pPr>
    <w:rPr>
      <w:rFonts w:ascii="Arial" w:hAnsi="Arial" w:cs="Arial"/>
      <w:sz w:val="24"/>
      <w:szCs w:val="24"/>
      <w:lang w:val="cs-CZ" w:eastAsia="en-US"/>
    </w:rPr>
  </w:style>
  <w:style w:type="character" w:styleId="Kommentaariviide">
    <w:name w:val="annotation reference"/>
    <w:basedOn w:val="Liguvaikefont"/>
    <w:uiPriority w:val="99"/>
    <w:semiHidden/>
    <w:unhideWhenUsed/>
    <w:rsid w:val="007F5F43"/>
    <w:rPr>
      <w:sz w:val="16"/>
      <w:szCs w:val="16"/>
    </w:rPr>
  </w:style>
  <w:style w:type="paragraph" w:styleId="Kommentaaritekst">
    <w:name w:val="annotation text"/>
    <w:basedOn w:val="Normaallaad"/>
    <w:link w:val="KommentaaritekstMrk"/>
    <w:uiPriority w:val="99"/>
    <w:semiHidden/>
    <w:unhideWhenUsed/>
    <w:rsid w:val="007F5F43"/>
    <w:pPr>
      <w:spacing w:line="240" w:lineRule="auto"/>
    </w:pPr>
    <w:rPr>
      <w:rFonts w:cs="Mangal"/>
      <w:sz w:val="20"/>
      <w:szCs w:val="18"/>
    </w:rPr>
  </w:style>
  <w:style w:type="character" w:customStyle="1" w:styleId="KommentaaritekstMrk">
    <w:name w:val="Kommentaari tekst Märk"/>
    <w:basedOn w:val="Liguvaikefont"/>
    <w:link w:val="Kommentaaritekst"/>
    <w:uiPriority w:val="99"/>
    <w:semiHidden/>
    <w:rsid w:val="007F5F43"/>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7F5F43"/>
    <w:rPr>
      <w:b/>
      <w:bCs/>
    </w:rPr>
  </w:style>
  <w:style w:type="character" w:customStyle="1" w:styleId="KommentaariteemaMrk">
    <w:name w:val="Kommentaari teema Märk"/>
    <w:basedOn w:val="KommentaaritekstMrk"/>
    <w:link w:val="Kommentaariteema"/>
    <w:uiPriority w:val="99"/>
    <w:semiHidden/>
    <w:rsid w:val="007F5F43"/>
    <w:rPr>
      <w:rFonts w:eastAsia="SimSun" w:cs="Mangal"/>
      <w:b/>
      <w:bCs/>
      <w:kern w:val="1"/>
      <w:szCs w:val="18"/>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B42AC5"/>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table" w:styleId="Kontuurtabel">
    <w:name w:val="Table Grid"/>
    <w:basedOn w:val="Normaaltabel"/>
    <w:uiPriority w:val="9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link w:val="KehatekstMrk"/>
    <w:uiPriority w:val="99"/>
    <w:rsid w:val="00DF1113"/>
    <w:pPr>
      <w:widowControl/>
      <w:suppressAutoHyphens w:val="0"/>
      <w:spacing w:line="240" w:lineRule="auto"/>
    </w:pPr>
    <w:rPr>
      <w:rFonts w:eastAsia="Times New Roman"/>
      <w:kern w:val="0"/>
      <w:szCs w:val="20"/>
      <w:lang w:eastAsia="en-US" w:bidi="ar-SA"/>
    </w:rPr>
  </w:style>
  <w:style w:type="character" w:customStyle="1" w:styleId="KehatekstMrk">
    <w:name w:val="Kehatekst Märk"/>
    <w:basedOn w:val="Liguvaikefont"/>
    <w:link w:val="Kehatekst"/>
    <w:uiPriority w:val="99"/>
    <w:rsid w:val="00DF1113"/>
    <w:rPr>
      <w:sz w:val="24"/>
      <w:lang w:eastAsia="en-US"/>
    </w:rPr>
  </w:style>
  <w:style w:type="paragraph" w:customStyle="1" w:styleId="Lisatekst">
    <w:name w:val="Lisatekst"/>
    <w:basedOn w:val="Kehatekst"/>
    <w:uiPriority w:val="99"/>
    <w:rsid w:val="00DF1113"/>
    <w:pPr>
      <w:numPr>
        <w:numId w:val="1"/>
      </w:numPr>
      <w:tabs>
        <w:tab w:val="left" w:pos="6521"/>
      </w:tabs>
      <w:spacing w:before="120"/>
    </w:pPr>
  </w:style>
  <w:style w:type="character" w:styleId="Allmrkuseviide">
    <w:name w:val="footnote reference"/>
    <w:basedOn w:val="Liguvaikefont"/>
    <w:uiPriority w:val="99"/>
    <w:rsid w:val="00DF1113"/>
    <w:rPr>
      <w:rFonts w:cs="Times New Roman"/>
      <w:vertAlign w:val="superscript"/>
    </w:rPr>
  </w:style>
  <w:style w:type="paragraph" w:customStyle="1" w:styleId="Bodyl">
    <w:name w:val="Bodyl"/>
    <w:basedOn w:val="Normaallaad"/>
    <w:uiPriority w:val="99"/>
    <w:rsid w:val="00DF1113"/>
    <w:pPr>
      <w:widowControl/>
      <w:numPr>
        <w:ilvl w:val="1"/>
        <w:numId w:val="1"/>
      </w:numPr>
      <w:suppressAutoHyphens w:val="0"/>
      <w:spacing w:line="240" w:lineRule="auto"/>
    </w:pPr>
    <w:rPr>
      <w:rFonts w:eastAsia="Times New Roman"/>
      <w:kern w:val="0"/>
      <w:szCs w:val="20"/>
      <w:lang w:eastAsia="en-US" w:bidi="ar-SA"/>
    </w:rPr>
  </w:style>
  <w:style w:type="paragraph" w:customStyle="1" w:styleId="Application2">
    <w:name w:val="Application2"/>
    <w:basedOn w:val="Normaallaad"/>
    <w:autoRedefine/>
    <w:uiPriority w:val="99"/>
    <w:rsid w:val="00DF1113"/>
    <w:pPr>
      <w:spacing w:before="240" w:line="240" w:lineRule="auto"/>
      <w:jc w:val="center"/>
    </w:pPr>
    <w:rPr>
      <w:rFonts w:eastAsia="Times New Roman"/>
      <w:b/>
      <w:bCs/>
      <w:kern w:val="0"/>
      <w:lang w:eastAsia="lt-LT" w:bidi="ar-SA"/>
    </w:rPr>
  </w:style>
  <w:style w:type="paragraph" w:styleId="Allmrkusetekst">
    <w:name w:val="footnote text"/>
    <w:basedOn w:val="Normaallaad"/>
    <w:link w:val="AllmrkusetekstMrk"/>
    <w:uiPriority w:val="99"/>
    <w:rsid w:val="00DF1113"/>
    <w:pPr>
      <w:widowControl/>
      <w:suppressAutoHyphens w:val="0"/>
      <w:spacing w:line="240" w:lineRule="auto"/>
      <w:jc w:val="left"/>
    </w:pPr>
    <w:rPr>
      <w:rFonts w:eastAsia="Times New Roman" w:cs="Arial"/>
      <w:kern w:val="0"/>
      <w:sz w:val="20"/>
      <w:szCs w:val="20"/>
      <w:lang w:eastAsia="en-US" w:bidi="ar-SA"/>
    </w:rPr>
  </w:style>
  <w:style w:type="character" w:customStyle="1" w:styleId="AllmrkusetekstMrk">
    <w:name w:val="Allmärkuse tekst Märk"/>
    <w:basedOn w:val="Liguvaikefont"/>
    <w:link w:val="Allmrkusetekst"/>
    <w:uiPriority w:val="99"/>
    <w:semiHidden/>
    <w:rsid w:val="00DF1113"/>
    <w:rPr>
      <w:rFonts w:cs="Arial"/>
      <w:lang w:eastAsia="en-US"/>
    </w:rPr>
  </w:style>
  <w:style w:type="paragraph" w:styleId="Loendilik">
    <w:name w:val="List Paragraph"/>
    <w:basedOn w:val="Normaallaad"/>
    <w:uiPriority w:val="34"/>
    <w:qFormat/>
    <w:rsid w:val="00DF1113"/>
    <w:pPr>
      <w:widowControl/>
      <w:suppressAutoHyphens w:val="0"/>
      <w:spacing w:line="240" w:lineRule="auto"/>
      <w:ind w:left="720"/>
      <w:contextualSpacing/>
    </w:pPr>
    <w:rPr>
      <w:rFonts w:eastAsia="Times New Roman"/>
      <w:kern w:val="0"/>
      <w:szCs w:val="20"/>
      <w:lang w:eastAsia="en-US" w:bidi="ar-SA"/>
    </w:rPr>
  </w:style>
  <w:style w:type="character" w:customStyle="1" w:styleId="Pealkiri1Mrk">
    <w:name w:val="Pealkiri 1 Märk"/>
    <w:basedOn w:val="Liguvaikefont"/>
    <w:link w:val="Pealkiri1"/>
    <w:uiPriority w:val="9"/>
    <w:rsid w:val="00B42AC5"/>
    <w:rPr>
      <w:rFonts w:asciiTheme="majorHAnsi" w:eastAsiaTheme="majorEastAsia" w:hAnsiTheme="majorHAnsi" w:cs="Mangal"/>
      <w:b/>
      <w:bCs/>
      <w:color w:val="365F91" w:themeColor="accent1" w:themeShade="BF"/>
      <w:kern w:val="1"/>
      <w:sz w:val="28"/>
      <w:szCs w:val="25"/>
      <w:lang w:eastAsia="zh-CN" w:bidi="hi-IN"/>
    </w:rPr>
  </w:style>
  <w:style w:type="paragraph" w:customStyle="1" w:styleId="helvetica">
    <w:name w:val="helvetica"/>
    <w:basedOn w:val="Normaallaad"/>
    <w:uiPriority w:val="99"/>
    <w:rsid w:val="00B42AC5"/>
    <w:pPr>
      <w:keepNext/>
      <w:widowControl/>
      <w:suppressAutoHyphens w:val="0"/>
      <w:spacing w:line="240" w:lineRule="auto"/>
    </w:pPr>
    <w:rPr>
      <w:rFonts w:ascii="Helvetica" w:eastAsia="Times New Roman" w:hAnsi="Helvetica" w:cs="Helvetica"/>
      <w:kern w:val="0"/>
      <w:lang w:eastAsia="et-EE" w:bidi="ar-SA"/>
    </w:rPr>
  </w:style>
  <w:style w:type="table" w:customStyle="1" w:styleId="TableGrid1">
    <w:name w:val="Table Grid1"/>
    <w:basedOn w:val="Normaaltabel"/>
    <w:next w:val="Kontuurtabel"/>
    <w:uiPriority w:val="59"/>
    <w:rsid w:val="00B42AC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uiPriority w:val="99"/>
    <w:rsid w:val="007F36AF"/>
    <w:pPr>
      <w:widowControl w:val="0"/>
      <w:spacing w:before="240" w:line="240" w:lineRule="exact"/>
      <w:jc w:val="both"/>
    </w:pPr>
    <w:rPr>
      <w:rFonts w:ascii="Arial" w:hAnsi="Arial" w:cs="Arial"/>
      <w:sz w:val="24"/>
      <w:szCs w:val="24"/>
      <w:lang w:val="cs-CZ" w:eastAsia="en-US"/>
    </w:rPr>
  </w:style>
  <w:style w:type="character" w:styleId="Kommentaariviide">
    <w:name w:val="annotation reference"/>
    <w:basedOn w:val="Liguvaikefont"/>
    <w:uiPriority w:val="99"/>
    <w:semiHidden/>
    <w:unhideWhenUsed/>
    <w:rsid w:val="007F5F43"/>
    <w:rPr>
      <w:sz w:val="16"/>
      <w:szCs w:val="16"/>
    </w:rPr>
  </w:style>
  <w:style w:type="paragraph" w:styleId="Kommentaaritekst">
    <w:name w:val="annotation text"/>
    <w:basedOn w:val="Normaallaad"/>
    <w:link w:val="KommentaaritekstMrk"/>
    <w:uiPriority w:val="99"/>
    <w:semiHidden/>
    <w:unhideWhenUsed/>
    <w:rsid w:val="007F5F43"/>
    <w:pPr>
      <w:spacing w:line="240" w:lineRule="auto"/>
    </w:pPr>
    <w:rPr>
      <w:rFonts w:cs="Mangal"/>
      <w:sz w:val="20"/>
      <w:szCs w:val="18"/>
    </w:rPr>
  </w:style>
  <w:style w:type="character" w:customStyle="1" w:styleId="KommentaaritekstMrk">
    <w:name w:val="Kommentaari tekst Märk"/>
    <w:basedOn w:val="Liguvaikefont"/>
    <w:link w:val="Kommentaaritekst"/>
    <w:uiPriority w:val="99"/>
    <w:semiHidden/>
    <w:rsid w:val="007F5F43"/>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7F5F43"/>
    <w:rPr>
      <w:b/>
      <w:bCs/>
    </w:rPr>
  </w:style>
  <w:style w:type="character" w:customStyle="1" w:styleId="KommentaariteemaMrk">
    <w:name w:val="Kommentaari teema Märk"/>
    <w:basedOn w:val="KommentaaritekstMrk"/>
    <w:link w:val="Kommentaariteema"/>
    <w:uiPriority w:val="99"/>
    <w:semiHidden/>
    <w:rsid w:val="007F5F43"/>
    <w:rPr>
      <w:rFonts w:eastAsia="SimSun"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340279141">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420983765">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7509300346\Desktop\Mallid\M&#228;&#228;ruse%20lisa%20horisontaali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5ECA4E54881843BD631B5779FA2E84" ma:contentTypeVersion="8" ma:contentTypeDescription="Loo uus dokument" ma:contentTypeScope="" ma:versionID="43752d2f4b4315f73092d0e4a1562151">
  <xsd:schema xmlns:xsd="http://www.w3.org/2001/XMLSchema" xmlns:xs="http://www.w3.org/2001/XMLSchema" xmlns:p="http://schemas.microsoft.com/office/2006/metadata/properties" xmlns:ns2="d0759c17-f71d-426f-a000-2a7c696f56e3" targetNamespace="http://schemas.microsoft.com/office/2006/metadata/properties" ma:root="true" ma:fieldsID="fc7fbefbd0c6e2971e0118113dafa832" ns2:_="">
    <xsd:import namespace="d0759c17-f71d-426f-a000-2a7c696f56e3"/>
    <xsd:element name="properties">
      <xsd:complexType>
        <xsd:sequence>
          <xsd:element name="documentManagement">
            <xsd:complexType>
              <xsd:all>
                <xsd:element ref="ns2:Osakond" minOccurs="0"/>
                <xsd:element ref="ns2:Liik" minOccurs="0"/>
                <xsd:element ref="ns2:M_x00e4_rkmed" minOccurs="0"/>
                <xsd:element ref="ns2:N_x00e4_ita_x0020_lehel" minOccurs="0"/>
                <xsd:element ref="ns2:Sihtr_x00fc_hma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59c17-f71d-426f-a000-2a7c696f56e3" elementFormDefault="qualified">
    <xsd:import namespace="http://schemas.microsoft.com/office/2006/documentManagement/types"/>
    <xsd:import namespace="http://schemas.microsoft.com/office/infopath/2007/PartnerControls"/>
    <xsd:element name="Osakond" ma:index="8" nillable="true" ma:displayName="Osakond" ma:default="" ma:format="Dropdown" ma:internalName="Osakond">
      <xsd:simpleType>
        <xsd:restriction base="dms:Choice">
          <xsd:enumeration value="Avalike- ja välissuhete osakond"/>
          <xsd:enumeration value="Infotehnoloogia, andmekogude ja sideosakond"/>
          <xsd:enumeration value="Kohaliku omavalitsuse ja regionaalhalduse osakond"/>
          <xsd:enumeration value="Korrakaitse- ja kriminaalpoliitika osakond"/>
          <xsd:enumeration value="Migratsiooni- ja piirivalvepoliitika osakond"/>
          <xsd:enumeration value="Personaliosakond"/>
          <xsd:enumeration value="Planeeringute osakond"/>
          <xsd:enumeration value="Pääste- ja kriisireguleerimispoliitika osakond"/>
          <xsd:enumeration value="Rahandusosakond"/>
          <xsd:enumeration value="Rahvastiku toimingute osakond"/>
          <xsd:enumeration value="Regionaalarengu osakond"/>
          <xsd:enumeration value="Siseauditi osakond"/>
          <xsd:enumeration value="Usuasjade osakond"/>
          <xsd:enumeration value="Välisvahendite osakond"/>
          <xsd:enumeration value="Õigus- ja haldusosakond"/>
          <xsd:enumeration value="Üldosakond"/>
        </xsd:restriction>
      </xsd:simpleType>
    </xsd:element>
    <xsd:element name="Liik" ma:index="9" nillable="true" ma:displayName="Liik" ma:internalName="Liik">
      <xsd:simpleType>
        <xsd:restriction base="dms:Text">
          <xsd:maxLength value="255"/>
        </xsd:restriction>
      </xsd:simpleType>
    </xsd:element>
    <xsd:element name="M_x00e4_rkmed" ma:index="10" nillable="true" ma:displayName="Märkmed" ma:internalName="M_x00e4_rkmed">
      <xsd:simpleType>
        <xsd:restriction base="dms:Note">
          <xsd:maxLength value="255"/>
        </xsd:restriction>
      </xsd:simpleType>
    </xsd:element>
    <xsd:element name="N_x00e4_ita_x0020_lehel" ma:index="11" nillable="true" ma:displayName="Näita lehel" ma:default="" ma:internalName="N_x00e4_ita_x0020_lehel">
      <xsd:complexType>
        <xsd:complexContent>
          <xsd:extension base="dms:MultiChoice">
            <xsd:sequence>
              <xsd:element name="Value" maxOccurs="unbounded" minOccurs="0" nillable="true">
                <xsd:simpleType>
                  <xsd:restriction base="dms:Choice">
                    <xsd:enumeration value="Ametite ühendamine"/>
                    <xsd:enumeration value="Töökeskkonnanõukogu"/>
                    <xsd:enumeration value="Personaliteated"/>
                    <xsd:enumeration value="Välissuhted"/>
                    <xsd:enumeration value="Eelarved"/>
                    <xsd:enumeration value="DHSjuhised"/>
                    <xsd:enumeration value="Rahvusvahelised tööpakkumised"/>
                  </xsd:restriction>
                </xsd:simpleType>
              </xsd:element>
            </xsd:sequence>
          </xsd:extension>
        </xsd:complexContent>
      </xsd:complexType>
    </xsd:element>
    <xsd:element name="Sihtr_x00fc_hmad" ma:index="12" nillable="true" ma:displayName="Sihtrühmad" ma:internalName="Sihtr_x00fc_hmad"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M_x00e4_rkmed xmlns="d0759c17-f71d-426f-a000-2a7c696f56e3" xsi:nil="true"/>
    <Osakond xmlns="d0759c17-f71d-426f-a000-2a7c696f56e3" xsi:nil="true"/>
    <Sihtr_x00fc_hmad xmlns="d0759c17-f71d-426f-a000-2a7c696f56e3" xsi:nil="true"/>
    <N_x00e4_ita_x0020_lehel xmlns="d0759c17-f71d-426f-a000-2a7c696f56e3"/>
    <Liik xmlns="d0759c17-f71d-426f-a000-2a7c696f56e3" xsi:nil="true"/>
  </documentManagement>
</p:properties>
</file>

<file path=customXml/item4.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8F6208D8-5288-46BB-8BF0-DDCB96DE9A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59c17-f71d-426f-a000-2a7c696f56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418BF0-A012-4932-93A7-436A0CCC28DC}">
  <ds:schemaRefs>
    <ds:schemaRef ds:uri="http://schemas.microsoft.com/sharepoint/v3/contenttype/forms"/>
  </ds:schemaRefs>
</ds:datastoreItem>
</file>

<file path=customXml/itemProps3.xml><?xml version="1.0" encoding="utf-8"?>
<ds:datastoreItem xmlns:ds="http://schemas.openxmlformats.org/officeDocument/2006/customXml" ds:itemID="{24AF910D-EB9B-4326-9C2F-EBB2CCEA6D08}">
  <ds:schemaRefs>
    <ds:schemaRef ds:uri="http://schemas.microsoft.com/office/2006/metadata/properties"/>
    <ds:schemaRef ds:uri="d0759c17-f71d-426f-a000-2a7c696f56e3"/>
  </ds:schemaRefs>
</ds:datastoreItem>
</file>

<file path=customXml/itemProps4.xml><?xml version="1.0" encoding="utf-8"?>
<ds:datastoreItem xmlns:ds="http://schemas.openxmlformats.org/officeDocument/2006/customXml" ds:itemID="{9FBBF404-3103-416E-8244-0D7CCF8BF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Määruse lisa horisontaalis</Template>
  <TotalTime>451</TotalTime>
  <Pages>4</Pages>
  <Words>1397</Words>
  <Characters>8106</Characters>
  <Application>Microsoft Office Word</Application>
  <DocSecurity>0</DocSecurity>
  <Lines>67</Lines>
  <Paragraphs>18</Paragraphs>
  <ScaleCrop>false</ScaleCrop>
  <HeadingPairs>
    <vt:vector size="6" baseType="variant">
      <vt:variant>
        <vt:lpstr>Tiitel</vt:lpstr>
      </vt:variant>
      <vt:variant>
        <vt:i4>1</vt:i4>
      </vt:variant>
      <vt:variant>
        <vt:lpstr>Pealkiri</vt:lpstr>
      </vt:variant>
      <vt:variant>
        <vt:i4>1</vt:i4>
      </vt:variant>
      <vt:variant>
        <vt:lpstr>Title</vt:lpstr>
      </vt:variant>
      <vt:variant>
        <vt:i4>1</vt:i4>
      </vt:variant>
    </vt:vector>
  </HeadingPairs>
  <TitlesOfParts>
    <vt:vector size="3" baseType="lpstr">
      <vt:lpstr/>
      <vt:lpstr/>
      <vt:lpstr/>
    </vt:vector>
  </TitlesOfParts>
  <Company>SMIT</Company>
  <LinksUpToDate>false</LinksUpToDate>
  <CharactersWithSpaces>9485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Juhan</cp:lastModifiedBy>
  <cp:revision>6</cp:revision>
  <cp:lastPrinted>2014-04-02T13:57:00Z</cp:lastPrinted>
  <dcterms:created xsi:type="dcterms:W3CDTF">2016-08-08T11:22:00Z</dcterms:created>
  <dcterms:modified xsi:type="dcterms:W3CDTF">2016-09-26T08:42:00Z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Siseministeeriumi protseduurireeglid Varjupaiga-, Rände- ja Integratsioonifondi vahendite kasutamiseks perioodil 2014–2020</vt:lpwstr>
  </property>
  <property fmtid="{D5CDD505-2E9C-101B-9397-08002B2CF9AE}" pid="3" name="delta_ownerName">
    <vt:lpwstr>Aivi Kuivonen</vt:lpwstr>
  </property>
  <property fmtid="{D5CDD505-2E9C-101B-9397-08002B2CF9AE}" pid="4" name="delta_ownerOrgStructUnit">
    <vt:lpwstr>sisejulgeolekupoliitika asekantsleri valdkond, välisvahendite osakond</vt:lpwstr>
  </property>
  <property fmtid="{D5CDD505-2E9C-101B-9397-08002B2CF9AE}" pid="5" name="delta_ownerJobTitle">
    <vt:lpwstr>nõunik</vt:lpwstr>
  </property>
  <property fmtid="{D5CDD505-2E9C-101B-9397-08002B2CF9AE}" pid="6" name="delta_ownerEmail">
    <vt:lpwstr>aivi.kuivonen@siseministeerium.ee</vt:lpwstr>
  </property>
  <property fmtid="{D5CDD505-2E9C-101B-9397-08002B2CF9AE}" pid="7" name="delta_ownerPhone">
    <vt:lpwstr>6125179</vt:lpwstr>
  </property>
  <property fmtid="{D5CDD505-2E9C-101B-9397-08002B2CF9AE}" pid="8" name="delta_docType">
    <vt:lpwstr>{dokumendi liik}</vt:lpwstr>
  </property>
  <property fmtid="{D5CDD505-2E9C-101B-9397-08002B2CF9AE}" pid="9" name="delta_regNumber">
    <vt:lpwstr>1-3/81</vt:lpwstr>
  </property>
  <property fmtid="{D5CDD505-2E9C-101B-9397-08002B2CF9AE}" pid="10" name="delta_regDateTime">
    <vt:lpwstr>23.03.2015</vt:lpwstr>
  </property>
  <property fmtid="{D5CDD505-2E9C-101B-9397-08002B2CF9AE}" pid="11" name="delta_accessRestrictionReason">
    <vt:lpwstr/>
  </property>
  <property fmtid="{D5CDD505-2E9C-101B-9397-08002B2CF9AE}" pid="12" name="delta_accessRestrictionBeginDate">
    <vt:lpwstr/>
  </property>
  <property fmtid="{D5CDD505-2E9C-101B-9397-08002B2CF9AE}" pid="13" name="delta_accessRestrictionEndDate">
    <vt:lpwstr/>
  </property>
  <property fmtid="{D5CDD505-2E9C-101B-9397-08002B2CF9AE}" pid="14" name="delta_accessRestrictionEndDesc">
    <vt:lpwstr/>
  </property>
  <property fmtid="{D5CDD505-2E9C-101B-9397-08002B2CF9AE}" pid="15" name="delta_signerName">
    <vt:lpwstr>Hanno Pevkur</vt:lpwstr>
  </property>
  <property fmtid="{D5CDD505-2E9C-101B-9397-08002B2CF9AE}" pid="16" name="delta_signerJobTitle">
    <vt:lpwstr>siseminister</vt:lpwstr>
  </property>
  <property fmtid="{D5CDD505-2E9C-101B-9397-08002B2CF9AE}" pid="17" name="delta_whoseName">
    <vt:lpwstr>Siseministri</vt:lpwstr>
  </property>
  <property fmtid="{D5CDD505-2E9C-101B-9397-08002B2CF9AE}" pid="18" name="ContentTypeId">
    <vt:lpwstr>0x0101000B5ECA4E54881843BD631B5779FA2E84</vt:lpwstr>
  </property>
</Properties>
</file>